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E3" w:rsidRDefault="0015178B">
      <w:pPr>
        <w:spacing w:after="0"/>
        <w:ind w:left="-24"/>
        <w:jc w:val="both"/>
      </w:pPr>
      <w:bookmarkStart w:id="0" w:name="_GoBack"/>
      <w:bookmarkEnd w:id="0"/>
      <w:r>
        <w:rPr>
          <w:rFonts w:ascii="Arial" w:eastAsia="Arial" w:hAnsi="Arial" w:cs="Arial"/>
          <w:color w:val="00000A"/>
          <w:sz w:val="28"/>
        </w:rPr>
        <w:t xml:space="preserve"> </w:t>
      </w:r>
    </w:p>
    <w:tbl>
      <w:tblPr>
        <w:tblStyle w:val="TableGrid"/>
        <w:tblW w:w="9623" w:type="dxa"/>
        <w:tblInd w:w="-79" w:type="dxa"/>
        <w:tblCellMar>
          <w:top w:w="9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26"/>
        <w:gridCol w:w="5446"/>
        <w:gridCol w:w="1851"/>
      </w:tblGrid>
      <w:tr w:rsidR="00EB55E3">
        <w:trPr>
          <w:trHeight w:val="718"/>
        </w:trPr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55E3" w:rsidRDefault="0015178B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 </w:t>
            </w:r>
          </w:p>
          <w:p w:rsidR="00EB55E3" w:rsidRDefault="0015178B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217930" cy="739140"/>
                  <wp:effectExtent l="0" t="0" r="0" b="0"/>
                  <wp:docPr id="311" name="Picture 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EB55E3" w:rsidRDefault="0015178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Karta Usług 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EB55E3" w:rsidRDefault="0015178B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 </w:t>
            </w:r>
          </w:p>
        </w:tc>
      </w:tr>
      <w:tr w:rsidR="00EB55E3">
        <w:trPr>
          <w:trHeight w:val="1038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55E3" w:rsidRDefault="00EB55E3"/>
        </w:tc>
        <w:tc>
          <w:tcPr>
            <w:tcW w:w="5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EB55E3" w:rsidRDefault="0015178B">
            <w:pPr>
              <w:spacing w:after="0"/>
              <w:ind w:left="531" w:right="413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 xml:space="preserve"> Ulgi w spłacie zobowiązań podatkowych </w:t>
            </w:r>
            <w:r>
              <w:rPr>
                <w:rFonts w:ascii="Arial" w:eastAsia="Arial" w:hAnsi="Arial" w:cs="Arial"/>
                <w:color w:val="00000A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A"/>
                <w:sz w:val="20"/>
              </w:rPr>
              <w:t xml:space="preserve">dla osób fizycznych nieprowadzących  działalności gospodarczej 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EB55E3" w:rsidRDefault="0015178B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 </w:t>
            </w:r>
          </w:p>
        </w:tc>
      </w:tr>
    </w:tbl>
    <w:p w:rsidR="00EB55E3" w:rsidRDefault="0015178B">
      <w:pPr>
        <w:spacing w:after="0"/>
        <w:ind w:left="-24"/>
        <w:jc w:val="both"/>
      </w:pPr>
      <w:r>
        <w:rPr>
          <w:color w:val="00000A"/>
        </w:rPr>
        <w:t xml:space="preserve">  </w:t>
      </w:r>
    </w:p>
    <w:tbl>
      <w:tblPr>
        <w:tblStyle w:val="TableGrid"/>
        <w:tblW w:w="9530" w:type="dxa"/>
        <w:tblInd w:w="-76" w:type="dxa"/>
        <w:tblCellMar>
          <w:top w:w="96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7219"/>
      </w:tblGrid>
      <w:tr w:rsidR="00EB55E3">
        <w:trPr>
          <w:trHeight w:val="638"/>
        </w:trPr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EB55E3" w:rsidRDefault="0015178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Co chcę załatwić? 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55E3" w:rsidRDefault="0015178B">
            <w:pPr>
              <w:spacing w:after="0"/>
              <w:ind w:left="7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Uzyskać ulgę w spłacie zobowiązań podatkowych w formie odroczenia terminu płatności, rozłożenia na raty lub umorzenia. </w:t>
            </w:r>
          </w:p>
        </w:tc>
      </w:tr>
      <w:tr w:rsidR="00EB55E3">
        <w:trPr>
          <w:trHeight w:val="409"/>
        </w:trPr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EB55E3" w:rsidRDefault="0015178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Kogo dotyczy? 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55E3" w:rsidRDefault="0015178B">
            <w:pPr>
              <w:spacing w:after="0"/>
              <w:ind w:left="7"/>
            </w:pPr>
            <w:r>
              <w:rPr>
                <w:rFonts w:ascii="Arial" w:eastAsia="Arial" w:hAnsi="Arial" w:cs="Arial"/>
                <w:color w:val="00000A"/>
                <w:sz w:val="20"/>
              </w:rPr>
              <w:t>Każdego klienta urzędu, który zamierza</w:t>
            </w:r>
            <w:r>
              <w:rPr>
                <w:rFonts w:ascii="Arial" w:eastAsia="Arial" w:hAnsi="Arial" w:cs="Arial"/>
                <w:sz w:val="20"/>
              </w:rPr>
              <w:t xml:space="preserve"> ubiegać się o ulgę. </w:t>
            </w:r>
            <w:r>
              <w:rPr>
                <w:color w:val="00000A"/>
              </w:rPr>
              <w:t xml:space="preserve"> </w:t>
            </w:r>
          </w:p>
        </w:tc>
      </w:tr>
      <w:tr w:rsidR="00EB55E3">
        <w:trPr>
          <w:trHeight w:val="1071"/>
        </w:trPr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EB55E3" w:rsidRDefault="0015178B">
            <w:pPr>
              <w:spacing w:after="0"/>
              <w:ind w:left="5" w:right="63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Wymagane dokumenty? 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B55E3" w:rsidRDefault="0015178B">
            <w:pPr>
              <w:spacing w:after="0"/>
              <w:ind w:left="7" w:right="114"/>
              <w:jc w:val="both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Dowody dotyczące sytuacji finansowej wnioskodawcy np. zaświadczenie  o zarobkach, wydruk z konta bankowego (wynagrodzenie za pracę, emerytura, renta itp.), kserokopie dowodów ponoszonych opłat (np. rachunki, faktury itp.). </w:t>
            </w:r>
          </w:p>
        </w:tc>
      </w:tr>
      <w:tr w:rsidR="00EB55E3">
        <w:trPr>
          <w:trHeight w:val="4991"/>
        </w:trPr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EB55E3" w:rsidRDefault="0015178B">
            <w:pPr>
              <w:spacing w:after="0"/>
              <w:ind w:left="5" w:right="76"/>
              <w:jc w:val="both"/>
            </w:pPr>
            <w:r>
              <w:rPr>
                <w:rFonts w:ascii="Arial" w:eastAsia="Arial" w:hAnsi="Arial" w:cs="Arial"/>
                <w:sz w:val="20"/>
              </w:rPr>
              <w:t>Jakie dokumenty muszę wypełnić?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55E3" w:rsidRDefault="0015178B">
            <w:pPr>
              <w:numPr>
                <w:ilvl w:val="0"/>
                <w:numId w:val="1"/>
              </w:numPr>
              <w:spacing w:after="99"/>
              <w:ind w:hanging="28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wniosek o udzielenie ulgi podatkowej wraz z uzasadnieniem: </w:t>
            </w:r>
          </w:p>
          <w:p w:rsidR="00EB55E3" w:rsidRDefault="0015178B">
            <w:pPr>
              <w:numPr>
                <w:ilvl w:val="0"/>
                <w:numId w:val="1"/>
              </w:numPr>
              <w:spacing w:after="88" w:line="225" w:lineRule="auto"/>
              <w:ind w:hanging="286"/>
              <w:jc w:val="both"/>
            </w:pPr>
            <w:hyperlink r:id="rId8">
              <w:r>
                <w:rPr>
                  <w:rFonts w:ascii="Arial" w:eastAsia="Arial" w:hAnsi="Arial" w:cs="Arial"/>
                  <w:sz w:val="20"/>
                </w:rPr>
                <w:t>oświadczenie</w:t>
              </w:r>
            </w:hyperlink>
            <w:hyperlink r:id="rId9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</w:rPr>
              <w:t>o stanie majątkowym osoby fizycznej prowadzącej/nie prowadzącej działalności gospodarczej</w:t>
            </w:r>
            <w:r>
              <w:rPr>
                <w:color w:val="00000A"/>
              </w:rPr>
              <w:t xml:space="preserve"> </w:t>
            </w:r>
          </w:p>
          <w:p w:rsidR="00EB55E3" w:rsidRDefault="0015178B">
            <w:pPr>
              <w:numPr>
                <w:ilvl w:val="0"/>
                <w:numId w:val="1"/>
              </w:numPr>
              <w:spacing w:after="161" w:line="216" w:lineRule="auto"/>
              <w:ind w:hanging="28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dokumenty pozwalające na dokonanie oceny sytuacji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ekonomiczno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– finansowej tj.:</w:t>
            </w:r>
            <w:r>
              <w:rPr>
                <w:color w:val="00000A"/>
              </w:rPr>
              <w:t xml:space="preserve"> </w:t>
            </w:r>
          </w:p>
          <w:p w:rsidR="00EB55E3" w:rsidRDefault="0015178B">
            <w:pPr>
              <w:numPr>
                <w:ilvl w:val="1"/>
                <w:numId w:val="1"/>
              </w:numPr>
              <w:spacing w:after="53" w:line="241" w:lineRule="auto"/>
              <w:ind w:right="113"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dokumenty poświadczające informacje wykazane w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ww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oświadczeniu (potwierdzenia uzyskiwanych dochodów i dokonywanych wydatków np. wydruki z konta bankowego lub kopie rachunków); </w:t>
            </w:r>
            <w:r>
              <w:rPr>
                <w:color w:val="00000A"/>
              </w:rPr>
              <w:t xml:space="preserve"> </w:t>
            </w:r>
          </w:p>
          <w:p w:rsidR="00EB55E3" w:rsidRDefault="0015178B">
            <w:pPr>
              <w:numPr>
                <w:ilvl w:val="1"/>
                <w:numId w:val="1"/>
              </w:numPr>
              <w:spacing w:after="93" w:line="216" w:lineRule="auto"/>
              <w:ind w:right="113"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>inne dokumenty poświadczające okoliczności podniesione w uzasadnieniu wniosku;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color w:val="00000A"/>
              </w:rPr>
              <w:t xml:space="preserve"> </w:t>
            </w:r>
          </w:p>
          <w:p w:rsidR="00EB55E3" w:rsidRDefault="0015178B">
            <w:pPr>
              <w:numPr>
                <w:ilvl w:val="1"/>
                <w:numId w:val="1"/>
              </w:numPr>
              <w:spacing w:after="97" w:line="236" w:lineRule="auto"/>
              <w:ind w:right="113"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>wydruki z posiadanych rachunków bankowych zawierające historię operacji dokonywanych na rachunkach w okresie ostatnich trzech miesięcy</w:t>
            </w:r>
            <w:r>
              <w:rPr>
                <w:color w:val="00000A"/>
              </w:rPr>
              <w:t xml:space="preserve"> </w:t>
            </w:r>
          </w:p>
          <w:p w:rsidR="00EB55E3" w:rsidRDefault="0015178B">
            <w:pPr>
              <w:numPr>
                <w:ilvl w:val="0"/>
                <w:numId w:val="1"/>
              </w:numPr>
              <w:spacing w:after="16" w:line="249" w:lineRule="auto"/>
              <w:ind w:hanging="286"/>
              <w:jc w:val="both"/>
            </w:pPr>
            <w:r>
              <w:rPr>
                <w:rFonts w:ascii="Arial" w:eastAsia="Arial" w:hAnsi="Arial" w:cs="Arial"/>
                <w:sz w:val="20"/>
              </w:rPr>
              <w:t>Oświadczenia o nieruchomościach i prawach majątkowych, które mogą być przedmiotem hipoteki przymusowej i rzeczach ruc</w:t>
            </w:r>
            <w:r>
              <w:rPr>
                <w:rFonts w:ascii="Arial" w:eastAsia="Arial" w:hAnsi="Arial" w:cs="Arial"/>
                <w:sz w:val="20"/>
              </w:rPr>
              <w:t xml:space="preserve">homych oraz zbywalnych prawach majątkowych, które mogą być przedmiotem zastawu skarbowego, na formularzu </w:t>
            </w:r>
            <w:hyperlink r:id="rId10">
              <w:r>
                <w:rPr>
                  <w:rFonts w:ascii="Arial" w:eastAsia="Arial" w:hAnsi="Arial" w:cs="Arial"/>
                  <w:sz w:val="20"/>
                </w:rPr>
                <w:t>ORD</w:t>
              </w:r>
            </w:hyperlink>
            <w:hyperlink r:id="rId11">
              <w:r>
                <w:rPr>
                  <w:rFonts w:ascii="Arial" w:eastAsia="Arial" w:hAnsi="Arial" w:cs="Arial"/>
                  <w:sz w:val="20"/>
                </w:rPr>
                <w:t>-</w:t>
              </w:r>
            </w:hyperlink>
            <w:hyperlink r:id="rId12">
              <w:r>
                <w:rPr>
                  <w:rFonts w:ascii="Arial" w:eastAsia="Arial" w:hAnsi="Arial" w:cs="Arial"/>
                  <w:sz w:val="20"/>
                </w:rPr>
                <w:t>HZ</w:t>
              </w:r>
            </w:hyperlink>
            <w:hyperlink r:id="rId13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(zgodnie z art. 39 § 1 ustawy Ordynacja podatkowa). </w:t>
            </w:r>
          </w:p>
          <w:p w:rsidR="00EB55E3" w:rsidRDefault="0015178B">
            <w:pPr>
              <w:spacing w:after="0"/>
              <w:ind w:left="284"/>
            </w:pPr>
            <w:r>
              <w:rPr>
                <w:rFonts w:ascii="Arial" w:eastAsia="Arial" w:hAnsi="Arial" w:cs="Arial"/>
                <w:sz w:val="20"/>
              </w:rPr>
              <w:t>Stronie przysługuje prawo do odmowy złożenia tego oświadczenia.</w:t>
            </w:r>
            <w:r>
              <w:rPr>
                <w:color w:val="00000A"/>
              </w:rPr>
              <w:t xml:space="preserve"> </w:t>
            </w:r>
          </w:p>
        </w:tc>
      </w:tr>
      <w:tr w:rsidR="00EB55E3">
        <w:trPr>
          <w:trHeight w:val="409"/>
        </w:trPr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EB55E3" w:rsidRDefault="0015178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Wymagane opłaty? 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55E3" w:rsidRDefault="0015178B">
            <w:pPr>
              <w:spacing w:after="0"/>
              <w:ind w:left="7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Brak. </w:t>
            </w:r>
          </w:p>
        </w:tc>
      </w:tr>
      <w:tr w:rsidR="00EB55E3">
        <w:trPr>
          <w:trHeight w:val="955"/>
        </w:trPr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EB55E3" w:rsidRDefault="0015178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Termin złożenia  dokumentów? 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55E3" w:rsidRDefault="0015178B">
            <w:pPr>
              <w:spacing w:after="89"/>
              <w:ind w:left="7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W każdym czasie, gdy występuje taka potrzeba.  </w:t>
            </w:r>
          </w:p>
          <w:p w:rsidR="00EB55E3" w:rsidRDefault="0015178B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W przypadku wniosku  o umorzenie zaległości – wniosek należy złożyć po upływie terminu płatności podatku. </w:t>
            </w:r>
          </w:p>
        </w:tc>
      </w:tr>
      <w:tr w:rsidR="00EB55E3">
        <w:trPr>
          <w:trHeight w:val="1109"/>
        </w:trPr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EB55E3" w:rsidRDefault="0015178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Gdzie załatwić sprawę? 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55E3" w:rsidRDefault="0015178B">
            <w:pPr>
              <w:spacing w:after="74"/>
              <w:ind w:left="7"/>
            </w:pPr>
            <w:r>
              <w:rPr>
                <w:rFonts w:ascii="Arial" w:eastAsia="Arial" w:hAnsi="Arial" w:cs="Arial"/>
                <w:color w:val="00000A"/>
                <w:sz w:val="20"/>
              </w:rPr>
              <w:t>Urząd Skarbowy w Kwidzynie,</w:t>
            </w:r>
            <w:r>
              <w:rPr>
                <w:color w:val="00000A"/>
              </w:rPr>
              <w:t xml:space="preserve"> </w:t>
            </w:r>
          </w:p>
          <w:p w:rsidR="00EB55E3" w:rsidRDefault="0015178B">
            <w:pPr>
              <w:spacing w:after="103"/>
              <w:ind w:left="7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Ul. 3 Maja 6 </w:t>
            </w:r>
          </w:p>
          <w:p w:rsidR="00EB55E3" w:rsidRDefault="0015178B">
            <w:pPr>
              <w:spacing w:after="0"/>
              <w:ind w:left="7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82-500 Kwidzyn. </w:t>
            </w:r>
          </w:p>
        </w:tc>
      </w:tr>
      <w:tr w:rsidR="00EB55E3">
        <w:trPr>
          <w:trHeight w:val="641"/>
        </w:trPr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EB55E3" w:rsidRDefault="0015178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Sposób załatwienia sprawy? 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B55E3" w:rsidRDefault="0015178B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Wydanie decyzji rozstrzygającej sprawę. </w:t>
            </w:r>
          </w:p>
        </w:tc>
      </w:tr>
      <w:tr w:rsidR="00EB55E3">
        <w:trPr>
          <w:trHeight w:val="640"/>
        </w:trPr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EB55E3" w:rsidRDefault="0015178B">
            <w:pPr>
              <w:spacing w:after="0"/>
              <w:ind w:left="5" w:right="86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Jaki jest czas realizacji? 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B55E3" w:rsidRDefault="0015178B">
            <w:pPr>
              <w:spacing w:after="0"/>
              <w:ind w:left="7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W ciągu dwóch miesięcy od dnia złożenia wniosku. </w:t>
            </w:r>
          </w:p>
        </w:tc>
      </w:tr>
      <w:tr w:rsidR="00EB55E3">
        <w:trPr>
          <w:trHeight w:val="408"/>
        </w:trPr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EB55E3" w:rsidRDefault="0015178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00000A"/>
                <w:sz w:val="20"/>
              </w:rPr>
              <w:lastRenderedPageBreak/>
              <w:t xml:space="preserve">Jak się odwołać? 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55E3" w:rsidRDefault="0015178B">
            <w:pPr>
              <w:spacing w:after="0"/>
              <w:ind w:left="7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Wnieść odwołanie od decyzji w terminie 14 dni od daty jej doręczenia.  </w:t>
            </w:r>
          </w:p>
        </w:tc>
      </w:tr>
    </w:tbl>
    <w:p w:rsidR="00EB55E3" w:rsidRDefault="0015178B">
      <w:pPr>
        <w:spacing w:after="0"/>
        <w:ind w:left="-24"/>
      </w:pPr>
      <w:r>
        <w:rPr>
          <w:color w:val="00000A"/>
        </w:rPr>
        <w:t xml:space="preserve"> </w:t>
      </w:r>
    </w:p>
    <w:p w:rsidR="00EB55E3" w:rsidRDefault="0015178B">
      <w:pPr>
        <w:spacing w:after="0"/>
        <w:ind w:left="-24"/>
        <w:jc w:val="both"/>
      </w:pPr>
      <w:r>
        <w:rPr>
          <w:rFonts w:ascii="Arial" w:eastAsia="Arial" w:hAnsi="Arial" w:cs="Arial"/>
          <w:color w:val="00000A"/>
          <w:sz w:val="28"/>
        </w:rPr>
        <w:t xml:space="preserve"> </w:t>
      </w:r>
    </w:p>
    <w:tbl>
      <w:tblPr>
        <w:tblStyle w:val="TableGrid"/>
        <w:tblW w:w="9530" w:type="dxa"/>
        <w:tblInd w:w="-76" w:type="dxa"/>
        <w:tblCellMar>
          <w:top w:w="96" w:type="dxa"/>
          <w:left w:w="9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311"/>
        <w:gridCol w:w="7219"/>
      </w:tblGrid>
      <w:tr w:rsidR="00EB55E3">
        <w:trPr>
          <w:trHeight w:val="639"/>
        </w:trPr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EB55E3" w:rsidRDefault="0015178B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Informacje dodatkowe 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55E3" w:rsidRDefault="0015178B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00000A"/>
                <w:sz w:val="20"/>
              </w:rPr>
              <w:t>Szczegółowe informacje w sprawie można uzyskać pod numerem telefonu (55) 641 37 14</w:t>
            </w:r>
            <w:r>
              <w:rPr>
                <w:color w:val="00000A"/>
              </w:rPr>
              <w:t xml:space="preserve"> </w:t>
            </w:r>
          </w:p>
        </w:tc>
      </w:tr>
      <w:tr w:rsidR="00EB55E3">
        <w:trPr>
          <w:trHeight w:val="409"/>
        </w:trPr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EB55E3" w:rsidRDefault="0015178B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Akty prawne 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55E3" w:rsidRDefault="0015178B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Ustawa Ordynacja podatkowa. </w:t>
            </w:r>
          </w:p>
        </w:tc>
      </w:tr>
    </w:tbl>
    <w:p w:rsidR="00EB55E3" w:rsidRDefault="0015178B">
      <w:pPr>
        <w:spacing w:after="12550"/>
        <w:ind w:left="-24"/>
        <w:jc w:val="both"/>
      </w:pPr>
      <w:r>
        <w:rPr>
          <w:color w:val="00000A"/>
        </w:rPr>
        <w:t xml:space="preserve"> </w:t>
      </w:r>
    </w:p>
    <w:p w:rsidR="00EB55E3" w:rsidRDefault="0015178B">
      <w:pPr>
        <w:spacing w:after="0"/>
        <w:ind w:left="-24"/>
        <w:jc w:val="both"/>
      </w:pPr>
      <w:r>
        <w:rPr>
          <w:color w:val="00000A"/>
        </w:rPr>
        <w:lastRenderedPageBreak/>
        <w:t xml:space="preserve"> </w:t>
      </w:r>
    </w:p>
    <w:sectPr w:rsidR="00EB55E3">
      <w:pgSz w:w="11906" w:h="16838"/>
      <w:pgMar w:top="1095" w:right="1440" w:bottom="108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8B" w:rsidRDefault="0015178B" w:rsidP="004659DE">
      <w:pPr>
        <w:spacing w:after="0" w:line="240" w:lineRule="auto"/>
      </w:pPr>
      <w:r>
        <w:separator/>
      </w:r>
    </w:p>
  </w:endnote>
  <w:endnote w:type="continuationSeparator" w:id="0">
    <w:p w:rsidR="0015178B" w:rsidRDefault="0015178B" w:rsidP="0046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8B" w:rsidRDefault="0015178B" w:rsidP="004659DE">
      <w:pPr>
        <w:spacing w:after="0" w:line="240" w:lineRule="auto"/>
      </w:pPr>
      <w:r>
        <w:separator/>
      </w:r>
    </w:p>
  </w:footnote>
  <w:footnote w:type="continuationSeparator" w:id="0">
    <w:p w:rsidR="0015178B" w:rsidRDefault="0015178B" w:rsidP="00465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E5F87"/>
    <w:multiLevelType w:val="hybridMultilevel"/>
    <w:tmpl w:val="F09E9364"/>
    <w:lvl w:ilvl="0" w:tplc="EA8815CA">
      <w:start w:val="1"/>
      <w:numFmt w:val="decimal"/>
      <w:lvlText w:val="%1.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C2E9D8">
      <w:start w:val="1"/>
      <w:numFmt w:val="bullet"/>
      <w:lvlText w:val="•"/>
      <w:lvlJc w:val="left"/>
      <w:pPr>
        <w:ind w:left="105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6E1E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80FC1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C8B26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8DFB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606BE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44DD0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21AC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E3"/>
    <w:rsid w:val="0015178B"/>
    <w:rsid w:val="004659DE"/>
    <w:rsid w:val="00E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87071C-84DB-4F96-BF86-C67461B0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.gdansk.pl/pliki/6/zalaczniki/2014-05-23_12-30-42_us6_dok11_oswiadczenie_wyslane_4.doc" TargetMode="External"/><Relationship Id="rId13" Type="http://schemas.openxmlformats.org/officeDocument/2006/relationships/hyperlink" Target="http://www.is.gdansk.pl/pliki/6/zalaczniki/2014-05-23_12-30-37_us6_dok11_ord_hz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s.gdansk.pl/pliki/6/zalaczniki/2014-05-23_12-30-37_us6_dok11_ord_h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.gdansk.pl/pliki/6/zalaczniki/2014-05-23_12-30-37_us6_dok11_ord_hz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s.gdansk.pl/pliki/6/zalaczniki/2014-05-23_12-30-37_us6_dok11_ord_h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.gdansk.pl/pliki/6/zalaczniki/2014-05-23_12-30-42_us6_dok11_oswiadczenie_wyslane_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wasewa</dc:creator>
  <cp:keywords/>
  <cp:lastModifiedBy>Noga Monika</cp:lastModifiedBy>
  <cp:revision>2</cp:revision>
  <dcterms:created xsi:type="dcterms:W3CDTF">2023-09-26T10:13:00Z</dcterms:created>
  <dcterms:modified xsi:type="dcterms:W3CDTF">2023-09-26T10:13:00Z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UxC4dwLulzfINJ8nQH+xvX5LNGipWa4BRSZhPgxsCvnZUcGN0cQs3UmOJGuFrHcMnFX2u/YlLE3/sCFpjK6zDQ==</vt:lpwstr>
  </property>
  <property fmtid="{D5CDD505-2E9C-101B-9397-08002B2CF9AE}" pid="4" name="MFClassificationDate">
    <vt:lpwstr>2023-09-26T12:13:06.6505714+02:00</vt:lpwstr>
  </property>
  <property fmtid="{D5CDD505-2E9C-101B-9397-08002B2CF9AE}" pid="5" name="MFClassifiedBySID">
    <vt:lpwstr>UxC4dwLulzfINJ8nQH+xvX5LNGipWa4BRSZhPgxsCvm42mrIC/DSDv0ggS+FjUN/2v1BBotkLlY5aAiEhoi6uaAB/MXyYni03KuPzRjGTYpy04SzBGJoHsPYMddFOaCW</vt:lpwstr>
  </property>
  <property fmtid="{D5CDD505-2E9C-101B-9397-08002B2CF9AE}" pid="6" name="MFGRNItemId">
    <vt:lpwstr>GRN-3dc114cb-885e-4843-94d4-d179877456e0</vt:lpwstr>
  </property>
  <property fmtid="{D5CDD505-2E9C-101B-9397-08002B2CF9AE}" pid="7" name="MFHash">
    <vt:lpwstr>lXvO77hOd+60hATow/EKy/Ze3RIlTxHKLTOPIMp/hvs=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