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 Spraw  I kwartał  201</w:t>
      </w:r>
      <w:r>
        <w:rPr>
          <w:rFonts w:cs="Arial" w:ascii="Arial" w:hAnsi="Arial"/>
          <w:sz w:val="24"/>
          <w:szCs w:val="24"/>
        </w:rPr>
        <w:t>8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Urząd Skarbowy w Kwidzynie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-Siatka"/>
        <w:tblW w:w="9288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val="04a0"/>
      </w:tblPr>
      <w:tblGrid>
        <w:gridCol w:w="573"/>
        <w:gridCol w:w="4125"/>
        <w:gridCol w:w="2295"/>
        <w:gridCol w:w="2294"/>
      </w:tblGrid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2 623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1 745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81 178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-</w:t>
            </w:r>
          </w:p>
        </w:tc>
      </w:tr>
      <w:tr>
        <w:trPr>
          <w:trHeight w:val="318" w:hRule="atLeast"/>
        </w:trPr>
        <w:tc>
          <w:tcPr>
            <w:tcW w:w="57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9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65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Application>LibreOffice/5.2.3.3$Windows_x86 LibreOffice_project/d54a8868f08a7b39642414cf2c8ef2f228f780cf</Application>
  <Pages>1</Pages>
  <Words>115</Words>
  <Characters>590</Characters>
  <CharactersWithSpaces>661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2017-04-11T10:27:53Z</cp:lastPrinted>
  <dcterms:modified xsi:type="dcterms:W3CDTF">2018-04-11T07:42:04Z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