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77" w:rsidRPr="0062600B" w:rsidRDefault="008D1AE2" w:rsidP="008D1AE2">
      <w:pPr>
        <w:pStyle w:val="Nagwek3"/>
        <w:rPr>
          <w:sz w:val="24"/>
          <w:szCs w:val="24"/>
        </w:rPr>
      </w:pPr>
      <w:r w:rsidRPr="0062600B">
        <w:rPr>
          <w:sz w:val="24"/>
          <w:szCs w:val="24"/>
        </w:rPr>
        <w:t xml:space="preserve"> Stan spraw w IV kwartale 2020 r.</w:t>
      </w:r>
      <w:bookmarkStart w:id="0" w:name="_GoBack"/>
      <w:bookmarkEnd w:id="0"/>
    </w:p>
    <w:tbl>
      <w:tblPr>
        <w:tblStyle w:val="Tabela-Siatka"/>
        <w:tblW w:w="92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4"/>
        <w:gridCol w:w="2297"/>
      </w:tblGrid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 w:rsidP="008D1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Default="00B33CD0" w:rsidP="008D1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B33CD0" w:rsidP="008D1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B33CD0" w:rsidP="008D1A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CF6E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772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4095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772C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</w:rPr>
              <w:t>Sprawy z zakresu odpowiedzialności osób trzecich i następców</w:t>
            </w:r>
            <w:r w:rsidRPr="008D1AE2">
              <w:t xml:space="preserve"> </w:t>
            </w:r>
            <w:r w:rsidRPr="008D1AE2">
              <w:rPr>
                <w:rFonts w:eastAsia="Calibri" w:cs="Times New Roman"/>
              </w:rPr>
              <w:t>prawnych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400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400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64.789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  <w:color w:val="000000"/>
              </w:rPr>
              <w:t>Sprawy z zakresu kontroli podatkowej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B7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B7F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 w:rsidP="00D768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92477" w:rsidTr="008D1AE2">
        <w:tc>
          <w:tcPr>
            <w:tcW w:w="574" w:type="dxa"/>
            <w:shd w:val="clear" w:color="auto" w:fill="auto"/>
            <w:tcMar>
              <w:left w:w="93" w:type="dxa"/>
            </w:tcMar>
          </w:tcPr>
          <w:p w:rsidR="00092477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  <w:tcMar>
              <w:left w:w="93" w:type="dxa"/>
            </w:tcMar>
          </w:tcPr>
          <w:p w:rsidR="00092477" w:rsidRPr="008D1AE2" w:rsidRDefault="00B33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AE2">
              <w:rPr>
                <w:rFonts w:eastAsia="Calibri" w:cs="Times New Roman"/>
              </w:rPr>
              <w:t>Sprawy karne - skarbowe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297" w:type="dxa"/>
            <w:shd w:val="clear" w:color="auto" w:fill="auto"/>
            <w:tcMar>
              <w:left w:w="93" w:type="dxa"/>
            </w:tcMar>
          </w:tcPr>
          <w:p w:rsidR="00092477" w:rsidRDefault="00AE0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092477" w:rsidRDefault="00092477"/>
    <w:sectPr w:rsidR="0009247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7"/>
    <w:rsid w:val="00071243"/>
    <w:rsid w:val="00092477"/>
    <w:rsid w:val="00096B85"/>
    <w:rsid w:val="001B0F3A"/>
    <w:rsid w:val="00211F76"/>
    <w:rsid w:val="00255F4A"/>
    <w:rsid w:val="002C3AFE"/>
    <w:rsid w:val="0036148B"/>
    <w:rsid w:val="00400427"/>
    <w:rsid w:val="005063BE"/>
    <w:rsid w:val="0062600B"/>
    <w:rsid w:val="0063379E"/>
    <w:rsid w:val="00704C78"/>
    <w:rsid w:val="007276E9"/>
    <w:rsid w:val="00755BDF"/>
    <w:rsid w:val="00772C4F"/>
    <w:rsid w:val="00787945"/>
    <w:rsid w:val="007B1149"/>
    <w:rsid w:val="008C799A"/>
    <w:rsid w:val="008D1AE2"/>
    <w:rsid w:val="009A409A"/>
    <w:rsid w:val="00AB7FCD"/>
    <w:rsid w:val="00AE0119"/>
    <w:rsid w:val="00AE6F38"/>
    <w:rsid w:val="00B33CD0"/>
    <w:rsid w:val="00C13B84"/>
    <w:rsid w:val="00C6411D"/>
    <w:rsid w:val="00CD507D"/>
    <w:rsid w:val="00CF6E50"/>
    <w:rsid w:val="00D768F9"/>
    <w:rsid w:val="00E21428"/>
    <w:rsid w:val="00E2192E"/>
    <w:rsid w:val="00E629C8"/>
    <w:rsid w:val="00EF0E4A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6694-F9D4-490F-8C16-3074EB7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link w:val="Nagwek3Znak"/>
    <w:qFormat/>
    <w:rsid w:val="008D1AE2"/>
  </w:style>
  <w:style w:type="character" w:customStyle="1" w:styleId="Nagwek3Znak">
    <w:name w:val="Nagłówek3 Znak"/>
    <w:basedOn w:val="Domylnaczcionkaakapitu"/>
    <w:link w:val="Nagwek3"/>
    <w:rsid w:val="008D1AE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10</cp:revision>
  <cp:lastPrinted>2016-03-15T07:43:00Z</cp:lastPrinted>
  <dcterms:created xsi:type="dcterms:W3CDTF">2021-01-07T07:16:00Z</dcterms:created>
  <dcterms:modified xsi:type="dcterms:W3CDTF">2021-02-01T11:11:00Z</dcterms:modified>
  <dc:language>pl-PL</dc:language>
</cp:coreProperties>
</file>