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A3" w:rsidRDefault="007054FD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9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b/>
          <w:caps/>
          <w:sz w:val="28"/>
          <w:szCs w:val="28"/>
        </w:rPr>
        <w:t>Naczelnik</w:t>
      </w:r>
    </w:p>
    <w:p w:rsidR="008650A3" w:rsidRDefault="007054FD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Urzędu skarbowego</w:t>
      </w:r>
    </w:p>
    <w:p w:rsidR="008650A3" w:rsidRDefault="007054FD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w Wejherowie</w:t>
      </w:r>
    </w:p>
    <w:p w:rsidR="008650A3" w:rsidRDefault="008650A3">
      <w:pPr>
        <w:spacing w:after="0"/>
        <w:contextualSpacing/>
        <w:jc w:val="right"/>
        <w:rPr>
          <w:rFonts w:ascii="Lato" w:hAnsi="Lato"/>
        </w:rPr>
      </w:pPr>
    </w:p>
    <w:p w:rsidR="008650A3" w:rsidRDefault="007054FD">
      <w:pPr>
        <w:spacing w:after="0"/>
        <w:contextualSpacing/>
        <w:jc w:val="right"/>
        <w:rPr>
          <w:rFonts w:ascii="Lato" w:hAnsi="Lato"/>
        </w:rPr>
      </w:pPr>
      <w:r>
        <w:rPr>
          <w:noProof/>
          <w:lang w:eastAsia="pl-PL"/>
        </w:rPr>
        <mc:AlternateContent>
          <mc:Choice Requires="wps">
            <w:drawing>
              <wp:anchor distT="12700" distB="40640" distL="128905" distR="62865" simplePos="0" relativeHeight="10" behindDoc="0" locked="0" layoutInCell="0" allowOverlap="0" wp14:anchorId="3E0D96D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720" cy="127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429FD" id="Łącznik prosty 2" o:spid="_x0000_s1026" alt="linia rozdzielająca" style="position:absolute;z-index:10;visibility:visible;mso-wrap-style:square;mso-wrap-distance-left:10.15pt;mso-wrap-distance-top:1pt;mso-wrap-distance-right:4.95pt;mso-wrap-distance-bottom:3.2pt;mso-position-horizontal:absolute;mso-position-horizontal-relative:text;mso-position-vertical:absolute;mso-position-vertical-relative:text" from="0,2.85pt" to="45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>
        <w:rPr>
          <w:rFonts w:ascii="Lato" w:hAnsi="Lato"/>
          <w:color w:val="000000"/>
        </w:rPr>
        <w:t>Wejherowo, 5 kwietnia</w:t>
      </w:r>
      <w:r>
        <w:rPr>
          <w:rFonts w:ascii="Lato" w:hAnsi="Lato"/>
        </w:rPr>
        <w:t xml:space="preserve"> 2024 roku</w:t>
      </w:r>
    </w:p>
    <w:p w:rsidR="008650A3" w:rsidRDefault="007054FD">
      <w:pPr>
        <w:pStyle w:val="TytupismaKAS"/>
        <w:jc w:val="center"/>
        <w:rPr>
          <w:rFonts w:ascii="Lato" w:hAnsi="Lato"/>
          <w:color w:val="C00000"/>
        </w:rPr>
      </w:pPr>
      <w:r>
        <w:rPr>
          <w:rFonts w:ascii="Lato" w:hAnsi="Lato"/>
          <w:color w:val="C00000"/>
        </w:rPr>
        <w:t>OBWIESZCZENIE O 1 LICYTACJI RUCHOMOŚCI</w:t>
      </w:r>
    </w:p>
    <w:p w:rsidR="008650A3" w:rsidRDefault="007054FD">
      <w:pPr>
        <w:pStyle w:val="Standard"/>
        <w:spacing w:before="288" w:after="0" w:line="240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Szanowni Państwo,</w:t>
      </w:r>
    </w:p>
    <w:p w:rsidR="008650A3" w:rsidRDefault="007054FD">
      <w:pPr>
        <w:pStyle w:val="Standard"/>
        <w:spacing w:before="288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informuję o sprzedaży w drodze licytacji publicznej ruchomości należące do Pani </w:t>
      </w:r>
      <w:proofErr w:type="spellStart"/>
      <w:r>
        <w:rPr>
          <w:rFonts w:ascii="Lato" w:hAnsi="Lato"/>
          <w:bCs/>
          <w:color w:val="000000"/>
          <w:sz w:val="24"/>
          <w:szCs w:val="24"/>
        </w:rPr>
        <w:t>Jóskowskiej</w:t>
      </w:r>
      <w:proofErr w:type="spellEnd"/>
      <w:r>
        <w:rPr>
          <w:rFonts w:ascii="Lato" w:hAnsi="Lato"/>
          <w:bCs/>
          <w:color w:val="000000"/>
          <w:sz w:val="24"/>
          <w:szCs w:val="24"/>
        </w:rPr>
        <w:t xml:space="preserve"> Barbary. </w:t>
      </w:r>
    </w:p>
    <w:p w:rsidR="008650A3" w:rsidRDefault="007054FD">
      <w:pPr>
        <w:spacing w:before="240" w:after="240"/>
        <w:rPr>
          <w:rFonts w:ascii="Lato" w:hAnsi="Lato"/>
          <w:lang w:val="fr-FR"/>
        </w:rPr>
      </w:pPr>
      <w:r>
        <w:rPr>
          <w:rStyle w:val="Nagwek2Znak"/>
          <w:rFonts w:ascii="Lato" w:hAnsi="Lato"/>
          <w:color w:val="C00000"/>
        </w:rPr>
        <w:t>Termin</w:t>
      </w:r>
      <w:r>
        <w:rPr>
          <w:rStyle w:val="Nagwek2Znak"/>
          <w:rFonts w:ascii="Lato" w:hAnsi="Lato"/>
        </w:rPr>
        <w:tab/>
      </w:r>
      <w:r>
        <w:rPr>
          <w:rStyle w:val="Nagwek2Znak"/>
          <w:rFonts w:ascii="Lato" w:hAnsi="Lato"/>
        </w:rPr>
        <w:tab/>
      </w:r>
      <w:r>
        <w:rPr>
          <w:rStyle w:val="Nagwek2Znak"/>
          <w:rFonts w:ascii="Lato" w:hAnsi="Lato"/>
          <w:b w:val="0"/>
          <w:color w:val="000000"/>
          <w:sz w:val="24"/>
          <w:szCs w:val="24"/>
        </w:rPr>
        <w:t>23.05.2024</w:t>
      </w:r>
      <w:r>
        <w:rPr>
          <w:rStyle w:val="Nagwek2Znak"/>
          <w:rFonts w:ascii="Lato" w:hAnsi="Lato"/>
          <w:b w:val="0"/>
          <w:color w:val="auto"/>
          <w:sz w:val="24"/>
          <w:szCs w:val="24"/>
        </w:rPr>
        <w:t xml:space="preserve"> rok, godz. 12,00</w:t>
      </w:r>
    </w:p>
    <w:p w:rsidR="008650A3" w:rsidRDefault="007054FD">
      <w:pPr>
        <w:spacing w:before="240" w:after="240"/>
        <w:ind w:left="1418" w:hanging="1418"/>
        <w:jc w:val="both"/>
        <w:rPr>
          <w:rFonts w:ascii="Lato" w:hAnsi="Lato"/>
        </w:rPr>
      </w:pPr>
      <w:r>
        <w:rPr>
          <w:rStyle w:val="Nagwek2Znak"/>
          <w:rFonts w:ascii="Lato" w:hAnsi="Lato"/>
          <w:color w:val="C00000"/>
        </w:rPr>
        <w:t>Miejsce</w:t>
      </w:r>
      <w:r>
        <w:rPr>
          <w:rStyle w:val="Nagwek2Znak"/>
          <w:rFonts w:ascii="Lato" w:hAnsi="Lato"/>
          <w:color w:val="FF0000"/>
        </w:rPr>
        <w:tab/>
      </w:r>
      <w:r>
        <w:rPr>
          <w:rStyle w:val="Nagwek2Znak"/>
          <w:rFonts w:ascii="Lato" w:hAnsi="Lato"/>
          <w:bCs/>
          <w:color w:val="000000"/>
          <w:sz w:val="24"/>
          <w:szCs w:val="24"/>
        </w:rPr>
        <w:t xml:space="preserve">Siedziba Urzędu Skarbowego w Wejherowie ul. Sobieskiego 346, </w:t>
      </w:r>
      <w:r>
        <w:rPr>
          <w:rStyle w:val="Nagwek2Znak"/>
          <w:rFonts w:ascii="Lato" w:hAnsi="Lato"/>
          <w:bCs/>
          <w:color w:val="000000"/>
          <w:sz w:val="24"/>
          <w:szCs w:val="24"/>
        </w:rPr>
        <w:br/>
        <w:t>84-200 Wejherowo</w:t>
      </w:r>
    </w:p>
    <w:p w:rsidR="008650A3" w:rsidRDefault="007054FD">
      <w:pPr>
        <w:pStyle w:val="Nagwek2"/>
        <w:spacing w:line="240" w:lineRule="auto"/>
      </w:pPr>
      <w:r>
        <w:rPr>
          <w:rFonts w:ascii="Lato" w:hAnsi="Lato"/>
          <w:color w:val="C00000"/>
        </w:rPr>
        <w:t>Sprzedawane ruchomości</w:t>
      </w:r>
    </w:p>
    <w:p w:rsidR="008650A3" w:rsidRDefault="008650A3">
      <w:pPr>
        <w:pStyle w:val="Tekstpodstawowy"/>
      </w:pPr>
    </w:p>
    <w:tbl>
      <w:tblPr>
        <w:tblW w:w="901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95"/>
        <w:gridCol w:w="1650"/>
        <w:gridCol w:w="2040"/>
        <w:gridCol w:w="1530"/>
      </w:tblGrid>
      <w:tr w:rsidR="008650A3">
        <w:trPr>
          <w:trHeight w:val="4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RUCHOMOŚCI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ILOŚĆ/   JEDN.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SZACUNKOWA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Arial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WYWOŁANIA (zł)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8650A3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 xml:space="preserve">Piła tarczowa TYP BS. 712 N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spacing w:line="256" w:lineRule="auto"/>
              <w:jc w:val="center"/>
            </w:pPr>
            <w:r>
              <w:rPr>
                <w:rFonts w:cs="Calibri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spacing w:line="256" w:lineRule="auto"/>
              <w:jc w:val="center"/>
            </w:pPr>
            <w:r>
              <w:rPr>
                <w:rFonts w:cs="Calibri"/>
              </w:rPr>
              <w:t>1125,00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 xml:space="preserve">Piła tarczowa TYP BS. 712 N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1125,00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 xml:space="preserve">Piła tarczowa TYP BS. 712 N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1125,00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Prasa hydrauliczna rok 1964 Model KAA 20/180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8000,00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6000,00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proofErr w:type="spellStart"/>
            <w:r>
              <w:rPr>
                <w:rFonts w:cs="Calibri"/>
              </w:rPr>
              <w:t>Migomat</w:t>
            </w:r>
            <w:proofErr w:type="spellEnd"/>
            <w:r>
              <w:rPr>
                <w:rFonts w:cs="Calibri"/>
              </w:rPr>
              <w:t xml:space="preserve"> spawarka C340 PRO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2625,00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proofErr w:type="spellStart"/>
            <w:r>
              <w:rPr>
                <w:rFonts w:cs="Calibri"/>
              </w:rPr>
              <w:t>Migomat</w:t>
            </w:r>
            <w:proofErr w:type="spellEnd"/>
            <w:r>
              <w:rPr>
                <w:rFonts w:cs="Calibri"/>
              </w:rPr>
              <w:t xml:space="preserve"> spawarka C340 PRO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2625,00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 xml:space="preserve">Szafa dębowa </w:t>
            </w:r>
            <w:r>
              <w:br/>
            </w:r>
            <w:r>
              <w:rPr>
                <w:rFonts w:cs="Calibri"/>
              </w:rPr>
              <w:t>imitacja okresu barokowego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5000,00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3750,00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Komoda zdobiona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Komoda zdobiona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Komoda zdobiona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Komoda zdobiona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Komoda zdobiona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r>
              <w:rPr>
                <w:rFonts w:cs="Calibri"/>
              </w:rPr>
              <w:t>Stół</w:t>
            </w:r>
            <w:r>
              <w:br/>
            </w:r>
            <w:r>
              <w:rPr>
                <w:rFonts w:cs="Calibri"/>
              </w:rPr>
              <w:t xml:space="preserve"> imitacja okresu barokowego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2250,00</w:t>
            </w:r>
          </w:p>
        </w:tc>
      </w:tr>
      <w:tr w:rsidR="008650A3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pStyle w:val="Zawartotabeli"/>
              <w:jc w:val="center"/>
            </w:pPr>
            <w:proofErr w:type="spellStart"/>
            <w:r>
              <w:rPr>
                <w:rFonts w:cs="Calibri"/>
              </w:rPr>
              <w:t>Migomat</w:t>
            </w:r>
            <w:proofErr w:type="spellEnd"/>
            <w:r>
              <w:rPr>
                <w:rFonts w:cs="Calibri"/>
              </w:rPr>
              <w:t xml:space="preserve"> Spawarka ESAB C280 PRO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2500,00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A3" w:rsidRDefault="007054FD">
            <w:pPr>
              <w:widowControl w:val="0"/>
              <w:spacing w:line="256" w:lineRule="auto"/>
              <w:jc w:val="center"/>
            </w:pPr>
            <w:r>
              <w:rPr>
                <w:rFonts w:cs="Calibri"/>
              </w:rPr>
              <w:t>1875,00</w:t>
            </w:r>
          </w:p>
        </w:tc>
      </w:tr>
    </w:tbl>
    <w:p w:rsidR="008650A3" w:rsidRDefault="008650A3">
      <w:pPr>
        <w:spacing w:after="0"/>
      </w:pPr>
    </w:p>
    <w:p w:rsidR="008650A3" w:rsidRDefault="007054FD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>
        <w:rPr>
          <w:rFonts w:ascii="Lato" w:hAnsi="Lato"/>
          <w:b/>
          <w:bCs/>
          <w:color w:val="C00000"/>
          <w:sz w:val="28"/>
          <w:szCs w:val="28"/>
        </w:rPr>
        <w:t>Termin i miejsce oglądania ruchomości</w:t>
      </w:r>
    </w:p>
    <w:p w:rsidR="008650A3" w:rsidRDefault="007054FD">
      <w:pPr>
        <w:pStyle w:val="Standard"/>
        <w:spacing w:before="120" w:after="0" w:line="276" w:lineRule="auto"/>
        <w:jc w:val="both"/>
        <w:rPr>
          <w:rFonts w:ascii="Lato" w:hAnsi="Lato"/>
          <w:i/>
          <w:color w:val="2F5496" w:themeColor="accent1" w:themeShade="BF"/>
          <w:sz w:val="24"/>
          <w:szCs w:val="24"/>
          <w:lang w:eastAsia="pl-PL"/>
        </w:rPr>
      </w:pPr>
      <w:r>
        <w:rPr>
          <w:rFonts w:ascii="Lato" w:hAnsi="Lato"/>
          <w:bCs/>
          <w:sz w:val="24"/>
          <w:szCs w:val="24"/>
        </w:rPr>
        <w:t xml:space="preserve">Ruchomości można oglądać </w:t>
      </w:r>
      <w:r>
        <w:rPr>
          <w:rFonts w:ascii="Lato" w:hAnsi="Lato"/>
          <w:bCs/>
          <w:color w:val="000000"/>
          <w:sz w:val="24"/>
          <w:szCs w:val="24"/>
        </w:rPr>
        <w:t xml:space="preserve">23 maja </w:t>
      </w:r>
      <w:r>
        <w:rPr>
          <w:rFonts w:ascii="Lato" w:hAnsi="Lato"/>
          <w:bCs/>
          <w:sz w:val="24"/>
          <w:szCs w:val="24"/>
        </w:rPr>
        <w:t xml:space="preserve">2023 roku od godz. </w:t>
      </w:r>
      <w:r>
        <w:rPr>
          <w:rFonts w:ascii="Lato" w:hAnsi="Lato"/>
          <w:bCs/>
          <w:color w:val="000000"/>
          <w:sz w:val="24"/>
          <w:szCs w:val="24"/>
        </w:rPr>
        <w:t>11,10</w:t>
      </w:r>
      <w:r>
        <w:rPr>
          <w:rFonts w:ascii="Lato" w:hAnsi="Lato"/>
          <w:bCs/>
          <w:sz w:val="24"/>
          <w:szCs w:val="24"/>
        </w:rPr>
        <w:t xml:space="preserve"> do godz. 11.40</w:t>
      </w:r>
      <w:r>
        <w:rPr>
          <w:rFonts w:ascii="Lato" w:hAnsi="Lato"/>
          <w:bCs/>
          <w:color w:val="000000"/>
          <w:sz w:val="24"/>
          <w:szCs w:val="24"/>
        </w:rPr>
        <w:t xml:space="preserve"> </w:t>
      </w:r>
      <w:r>
        <w:rPr>
          <w:rFonts w:ascii="Lato" w:hAnsi="Lato"/>
          <w:bCs/>
          <w:color w:val="000000"/>
          <w:sz w:val="24"/>
          <w:szCs w:val="24"/>
          <w:lang w:eastAsia="pl-PL"/>
        </w:rPr>
        <w:t xml:space="preserve">pod adresem: 84-206 Zbychowo, ul. Źródlana 13 </w:t>
      </w:r>
    </w:p>
    <w:p w:rsidR="008650A3" w:rsidRDefault="008650A3">
      <w:pPr>
        <w:pStyle w:val="Standard"/>
        <w:spacing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:rsidR="008650A3" w:rsidRDefault="007054FD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>
        <w:rPr>
          <w:rFonts w:ascii="Lato" w:hAnsi="Lato"/>
          <w:b/>
          <w:bCs/>
          <w:color w:val="C00000"/>
          <w:sz w:val="28"/>
          <w:szCs w:val="28"/>
        </w:rPr>
        <w:t>Pozostałe informacje</w:t>
      </w:r>
    </w:p>
    <w:p w:rsidR="00EA3CE9" w:rsidRDefault="00EA3CE9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Wadium nie jest wymagane. </w:t>
      </w:r>
    </w:p>
    <w:p w:rsidR="008650A3" w:rsidRDefault="007054FD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Sprzedaż </w:t>
      </w:r>
      <w:r>
        <w:rPr>
          <w:rFonts w:ascii="Lato" w:hAnsi="Lato"/>
          <w:bCs/>
          <w:color w:val="000000"/>
          <w:sz w:val="24"/>
          <w:szCs w:val="24"/>
        </w:rPr>
        <w:t xml:space="preserve">nie jest </w:t>
      </w:r>
      <w:r>
        <w:rPr>
          <w:rFonts w:ascii="Lato" w:hAnsi="Lato"/>
          <w:bCs/>
          <w:sz w:val="24"/>
          <w:szCs w:val="24"/>
        </w:rPr>
        <w:t>opodatkowana podatkiem od towarów i usług.</w:t>
      </w:r>
    </w:p>
    <w:p w:rsidR="008650A3" w:rsidRDefault="007054FD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Nabywca obowiązany jest natychmiast po udzieleniu mu przybicia uiścić przynajmniej cenę wywołania w gotówce lub bezgotówkowo za pośrednictwem terminala płatniczego</w:t>
      </w:r>
      <w:r>
        <w:rPr>
          <w:rFonts w:ascii="Lato" w:hAnsi="Lato"/>
          <w:bCs/>
          <w:i/>
          <w:color w:val="2F5496" w:themeColor="accent1" w:themeShade="BF"/>
          <w:sz w:val="24"/>
          <w:szCs w:val="24"/>
        </w:rPr>
        <w:t>.</w:t>
      </w:r>
      <w:r>
        <w:rPr>
          <w:rFonts w:ascii="Lato" w:hAnsi="Lato"/>
          <w:bCs/>
          <w:sz w:val="24"/>
          <w:szCs w:val="24"/>
        </w:rPr>
        <w:t xml:space="preserve"> Jeżeli ceny tej nabywca 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8650A3" w:rsidRDefault="007054FD">
      <w:pPr>
        <w:pStyle w:val="Standard"/>
        <w:spacing w:before="120" w:after="0" w:line="240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Szczegółowe informacje można uzyskać w Drugim Referacie</w:t>
      </w:r>
      <w:r>
        <w:rPr>
          <w:rFonts w:ascii="Lato" w:hAnsi="Lato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Lato" w:hAnsi="Lato"/>
          <w:bCs/>
          <w:sz w:val="24"/>
          <w:szCs w:val="24"/>
        </w:rPr>
        <w:t>Egzekucji Administracyjnej:</w:t>
      </w:r>
    </w:p>
    <w:p w:rsidR="008650A3" w:rsidRDefault="008650A3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Lato" w:hAnsi="Lato"/>
          <w:sz w:val="24"/>
          <w:szCs w:val="24"/>
        </w:rPr>
      </w:pPr>
    </w:p>
    <w:p w:rsidR="008650A3" w:rsidRDefault="007054FD">
      <w:pPr>
        <w:pStyle w:val="TekstpismaKAS"/>
        <w:spacing w:before="0"/>
        <w:rPr>
          <w:rFonts w:ascii="Lato" w:hAnsi="Lato"/>
          <w:color w:val="2F5496" w:themeColor="accent1" w:themeShade="BF"/>
        </w:rPr>
      </w:pPr>
      <w:r>
        <w:rPr>
          <w:noProof/>
          <w:lang w:eastAsia="pl-PL"/>
        </w:rPr>
        <w:drawing>
          <wp:anchor distT="0" distB="635" distL="114300" distR="114935" simplePos="0" relativeHeight="11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</w:rPr>
        <w:t xml:space="preserve">telefonicznie – pod numerem </w:t>
      </w:r>
      <w:r>
        <w:rPr>
          <w:rFonts w:ascii="Lato" w:hAnsi="Lato"/>
          <w:bCs/>
        </w:rPr>
        <w:t xml:space="preserve">telefonu: </w:t>
      </w:r>
      <w:r>
        <w:rPr>
          <w:rFonts w:ascii="Lato" w:hAnsi="Lato"/>
          <w:bCs/>
        </w:rPr>
        <w:br/>
        <w:t>58 736-39-76</w:t>
      </w:r>
      <w:r>
        <w:rPr>
          <w:rFonts w:ascii="Lato" w:hAnsi="Lato"/>
          <w:bCs/>
          <w:color w:val="000000"/>
        </w:rPr>
        <w:t>, 58 736-39-73</w:t>
      </w:r>
    </w:p>
    <w:p w:rsidR="008650A3" w:rsidRDefault="008650A3">
      <w:pPr>
        <w:pStyle w:val="TekstpismaKAS"/>
        <w:rPr>
          <w:rFonts w:ascii="Lato" w:hAnsi="Lato"/>
          <w:color w:val="2F5496" w:themeColor="accent1" w:themeShade="BF"/>
          <w:lang w:eastAsia="pl-PL"/>
        </w:rPr>
      </w:pPr>
    </w:p>
    <w:p w:rsidR="008650A3" w:rsidRDefault="007054FD">
      <w:pPr>
        <w:pStyle w:val="TekstpismaKAS"/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12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0" b="0"/>
            <wp:wrapSquare wrapText="bothSides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</w:rPr>
        <w:t>elektronicznie – napisz na adres:</w:t>
      </w:r>
    </w:p>
    <w:p w:rsidR="008650A3" w:rsidRDefault="007054FD">
      <w:pPr>
        <w:pStyle w:val="TekstpismaKAS"/>
        <w:rPr>
          <w:color w:val="000000"/>
        </w:rPr>
      </w:pPr>
      <w:r>
        <w:rPr>
          <w:rFonts w:ascii="Lato" w:hAnsi="Lato"/>
          <w:color w:val="000000"/>
        </w:rPr>
        <w:t>us.wejherowo@mf.gov.pl</w:t>
      </w:r>
    </w:p>
    <w:p w:rsidR="008650A3" w:rsidRDefault="007054FD">
      <w:pPr>
        <w:pStyle w:val="Standard"/>
        <w:spacing w:before="120"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oraz na stronie:</w:t>
      </w:r>
      <w:r>
        <w:rPr>
          <w:rFonts w:ascii="Lato" w:hAnsi="Lato"/>
          <w:sz w:val="24"/>
          <w:szCs w:val="24"/>
        </w:rPr>
        <w:t xml:space="preserve"> </w:t>
      </w:r>
      <w:hyperlink r:id="rId10">
        <w:r>
          <w:rPr>
            <w:rStyle w:val="czeinternetowe"/>
            <w:rFonts w:ascii="Lato" w:hAnsi="Lato"/>
            <w:bCs/>
            <w:color w:val="000000"/>
            <w:sz w:val="24"/>
            <w:szCs w:val="24"/>
          </w:rPr>
          <w:t>https://www.pomorskie.kas.gov.pl/urzad-skarbowy-</w:t>
        </w:r>
      </w:hyperlink>
      <w:r>
        <w:rPr>
          <w:rFonts w:ascii="Lato" w:hAnsi="Lato"/>
          <w:bCs/>
          <w:color w:val="000000"/>
          <w:sz w:val="24"/>
          <w:szCs w:val="24"/>
        </w:rPr>
        <w:t>w-wejherowie</w:t>
      </w:r>
      <w:r>
        <w:rPr>
          <w:rFonts w:ascii="Lato" w:hAnsi="Lato"/>
          <w:bCs/>
          <w:sz w:val="24"/>
          <w:szCs w:val="24"/>
        </w:rPr>
        <w:t>,</w:t>
      </w:r>
      <w:r>
        <w:rPr>
          <w:rFonts w:ascii="Lato" w:hAnsi="Lato"/>
          <w:bCs/>
          <w:sz w:val="24"/>
          <w:szCs w:val="24"/>
        </w:rPr>
        <w:br/>
        <w:t>w zakładce ogłoszenia - obwieszczenia o licytacji.</w:t>
      </w:r>
    </w:p>
    <w:p w:rsidR="008650A3" w:rsidRDefault="007054FD">
      <w:pPr>
        <w:pStyle w:val="rdtytuKAS"/>
        <w:rPr>
          <w:rFonts w:ascii="Lato" w:hAnsi="Lato"/>
          <w:color w:val="C00000"/>
          <w:lang w:eastAsia="pl-PL"/>
        </w:rPr>
      </w:pPr>
      <w:r>
        <w:rPr>
          <w:rFonts w:ascii="Lato" w:hAnsi="Lato"/>
          <w:color w:val="C00000"/>
          <w:lang w:eastAsia="pl-PL"/>
        </w:rPr>
        <w:t xml:space="preserve">Przepisy prawa: </w:t>
      </w:r>
    </w:p>
    <w:p w:rsidR="008650A3" w:rsidRDefault="007054FD">
      <w:pPr>
        <w:pStyle w:val="TekstpismaKAS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 xml:space="preserve">Art. 105 – art. 107 ustawy z dnia 17 czerwca 1966 r. o postępowaniu egzekucyjnym w administracji (Dz.U. z 2023 r. poz. 2505, z </w:t>
      </w:r>
      <w:proofErr w:type="spellStart"/>
      <w:r>
        <w:rPr>
          <w:rFonts w:ascii="Lato" w:hAnsi="Lato"/>
          <w:lang w:eastAsia="pl-PL"/>
        </w:rPr>
        <w:t>późn</w:t>
      </w:r>
      <w:proofErr w:type="spellEnd"/>
      <w:r>
        <w:rPr>
          <w:rFonts w:ascii="Lato" w:hAnsi="Lato"/>
          <w:lang w:eastAsia="pl-PL"/>
        </w:rPr>
        <w:t>. zm.).</w:t>
      </w:r>
    </w:p>
    <w:sectPr w:rsidR="008650A3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FD" w:rsidRDefault="007054FD">
      <w:pPr>
        <w:spacing w:after="0" w:line="240" w:lineRule="auto"/>
      </w:pPr>
      <w:r>
        <w:separator/>
      </w:r>
    </w:p>
  </w:endnote>
  <w:endnote w:type="continuationSeparator" w:id="0">
    <w:p w:rsidR="007054FD" w:rsidRDefault="0070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A3" w:rsidRDefault="007054FD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4BE9FF5F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770" cy="306705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650A3" w:rsidRDefault="007054FD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0AC5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E60AC5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8650A3" w:rsidRDefault="008650A3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9FF5F" id="Pole tekstowe 2" o:spid="_x0000_s1026" style="position:absolute;margin-left:425.25pt;margin-top:0;width:85.1pt;height:24.15pt;z-index:-503316476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" o:allowincell="f" filled="f" stroked="f">
              <v:textbox>
                <w:txbxContent>
                  <w:p w:rsidR="008650A3" w:rsidRDefault="007054FD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E60AC5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E60AC5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8650A3" w:rsidRDefault="008650A3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A3" w:rsidRDefault="007054FD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6" behindDoc="1" locked="0" layoutInCell="0" allowOverlap="1" wp14:anchorId="17C6D12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725" cy="306705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650A3" w:rsidRDefault="007054FD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0AC5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E60AC5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8650A3" w:rsidRDefault="008650A3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6D123" id="_x0000_s1027" style="position:absolute;left:0;text-align:left;margin-left:453.6pt;margin-top:0;width:56.75pt;height:24.15pt;z-index:-503316474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" o:allowincell="f" filled="f" stroked="f">
              <v:textbox>
                <w:txbxContent>
                  <w:p w:rsidR="008650A3" w:rsidRDefault="007054FD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E60AC5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E60AC5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8650A3" w:rsidRDefault="008650A3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8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9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lang w:val="en-US"/>
      </w:rPr>
      <w:t>e-mail: us.wejherowo@mf.gov.pl</w:t>
    </w:r>
    <w:r>
      <w:rPr>
        <w:rFonts w:cstheme="minorHAnsi"/>
        <w:lang w:val="en-US"/>
      </w:rPr>
      <w:t>●</w:t>
    </w:r>
    <w:r>
      <w:rPr>
        <w:rFonts w:cs="Calibri"/>
        <w:lang w:val="en-US"/>
      </w:rPr>
      <w:t xml:space="preserve"> </w:t>
    </w:r>
    <w:proofErr w:type="spellStart"/>
    <w:r>
      <w:rPr>
        <w:rFonts w:cs="Calibri"/>
        <w:lang w:val="en-US"/>
      </w:rPr>
      <w:t>ePUAP</w:t>
    </w:r>
    <w:proofErr w:type="spellEnd"/>
    <w:r>
      <w:rPr>
        <w:rFonts w:cs="Calibri"/>
        <w:lang w:val="en-US"/>
      </w:rPr>
      <w:t xml:space="preserve"> /i063mw3mtn/</w:t>
    </w:r>
    <w:proofErr w:type="spellStart"/>
    <w:r>
      <w:rPr>
        <w:rFonts w:cs="Calibri"/>
        <w:lang w:val="en-US"/>
      </w:rPr>
      <w:t>SkrytkaESP</w:t>
    </w:r>
    <w:proofErr w:type="spellEnd"/>
    <w:r>
      <w:rPr>
        <w:rFonts w:cstheme="minorHAnsi"/>
        <w:lang w:val="en-US"/>
      </w:rPr>
      <w:t>●</w:t>
    </w:r>
    <w:r>
      <w:rPr>
        <w:rFonts w:cs="Calibri"/>
        <w:lang w:val="en-US"/>
      </w:rPr>
      <w:t xml:space="preserve"> http://ww.pomorskie.kas.gov.pl/urzad-skarbowy-w-wejherowie</w:t>
    </w:r>
  </w:p>
  <w:p w:rsidR="008650A3" w:rsidRDefault="007054FD">
    <w:pPr>
      <w:pStyle w:val="StopkaKAS"/>
      <w:rPr>
        <w:rFonts w:cs="Calibri"/>
      </w:rPr>
    </w:pPr>
    <w:r>
      <w:rPr>
        <w:rFonts w:cs="Calibri"/>
      </w:rPr>
      <w:t>Urząd Skarbowy w Wejherowie, ul. Sobieskiego 346, 84-200 Wejherowo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FD" w:rsidRDefault="007054FD">
      <w:pPr>
        <w:spacing w:after="0" w:line="240" w:lineRule="auto"/>
      </w:pPr>
      <w:r>
        <w:separator/>
      </w:r>
    </w:p>
  </w:footnote>
  <w:footnote w:type="continuationSeparator" w:id="0">
    <w:p w:rsidR="007054FD" w:rsidRDefault="0070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A3" w:rsidRDefault="008650A3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FAC"/>
    <w:multiLevelType w:val="multilevel"/>
    <w:tmpl w:val="E77656CC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A354E"/>
    <w:multiLevelType w:val="multilevel"/>
    <w:tmpl w:val="7F78B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3F21D1"/>
    <w:multiLevelType w:val="multilevel"/>
    <w:tmpl w:val="EE9EC530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3"/>
    <w:rsid w:val="004D58B0"/>
    <w:rsid w:val="007054FD"/>
    <w:rsid w:val="008650A3"/>
    <w:rsid w:val="00E60AC5"/>
    <w:rsid w:val="00E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B116-1D4D-4E82-9424-A415DF4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A847B9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17559C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Hipercze1">
    <w:name w:val="Hiperłącze1"/>
    <w:basedOn w:val="Domylnaczcionkaakapitu"/>
    <w:qFormat/>
    <w:rsid w:val="00D01AB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  <w:outlineLvl w:val="9"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hanging="284"/>
    </w:p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Akapitzlist">
    <w:name w:val="List Paragraph"/>
    <w:basedOn w:val="Normalny"/>
    <w:uiPriority w:val="34"/>
    <w:qFormat/>
    <w:rsid w:val="00C4100E"/>
    <w:pPr>
      <w:ind w:left="720"/>
      <w:contextualSpacing/>
    </w:pPr>
  </w:style>
  <w:style w:type="paragraph" w:customStyle="1" w:styleId="Standard">
    <w:name w:val="Standard"/>
    <w:qFormat/>
    <w:rsid w:val="00573136"/>
    <w:pPr>
      <w:spacing w:after="160" w:line="254" w:lineRule="auto"/>
      <w:textAlignment w:val="baseline"/>
    </w:pPr>
    <w:rPr>
      <w:rFonts w:cs="Tahoma"/>
    </w:rPr>
  </w:style>
  <w:style w:type="paragraph" w:styleId="HTML-wstpniesformatowany">
    <w:name w:val="HTML Preformatted"/>
    <w:basedOn w:val="Standard"/>
    <w:qFormat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eastAsia="Cambria Math" w:cs="Arial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xx.kas.gov.pl/urzad-skarbowy-xx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dc:description/>
  <cp:lastModifiedBy>Wietrzyńska Dagmara</cp:lastModifiedBy>
  <cp:revision>4</cp:revision>
  <cp:lastPrinted>2024-04-09T07:12:00Z</cp:lastPrinted>
  <dcterms:created xsi:type="dcterms:W3CDTF">2024-04-08T06:36:00Z</dcterms:created>
  <dcterms:modified xsi:type="dcterms:W3CDTF">2024-04-09T07:12:00Z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