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STAN SPRAW </w:t>
      </w:r>
    </w:p>
    <w:p>
      <w:pPr>
        <w:pStyle w:val="Normal"/>
        <w:jc w:val="center"/>
        <w:rPr/>
      </w:pPr>
      <w:r>
        <w:rPr>
          <w:b/>
        </w:rPr>
        <w:t>W POMORSKIM URZĘDZIE SKARBOWYM W GDAŃSKU</w:t>
      </w:r>
    </w:p>
    <w:p>
      <w:pPr>
        <w:pStyle w:val="Normal"/>
        <w:jc w:val="center"/>
        <w:rPr/>
      </w:pPr>
      <w:r>
        <w:rPr>
          <w:rFonts w:cs="Arial"/>
          <w:b/>
          <w:sz w:val="22"/>
          <w:szCs w:val="22"/>
        </w:rPr>
        <w:t>W  PIERWSZYM KWARTALE 2018 R.</w:t>
      </w:r>
    </w:p>
    <w:p>
      <w:pPr>
        <w:pStyle w:val="Normal"/>
        <w:rPr>
          <w:rFonts w:ascii="Calibri" w:hAnsi="Calibri" w:eastAsia="Calibri" w:cs="Arial" w:eastAsiaTheme="minorHAnsi"/>
          <w:color w:val="00000A"/>
          <w:sz w:val="24"/>
          <w:szCs w:val="24"/>
          <w:lang w:val="pl-PL" w:eastAsia="en-US" w:bidi="ar-SA"/>
        </w:rPr>
      </w:pPr>
      <w:r>
        <w:rPr>
          <w:rFonts w:eastAsia="Calibri" w:cs="Arial" w:eastAsiaTheme="minorHAnsi"/>
          <w:color w:val="00000A"/>
          <w:sz w:val="24"/>
          <w:szCs w:val="24"/>
          <w:lang w:val="pl-PL" w:eastAsia="en-US" w:bidi="ar-SA"/>
        </w:rPr>
      </w:r>
    </w:p>
    <w:tbl>
      <w:tblPr>
        <w:tblStyle w:val="Tabela-Siatka"/>
        <w:tblW w:w="9288" w:type="dxa"/>
        <w:jc w:val="left"/>
        <w:tblInd w:w="-25" w:type="dxa"/>
        <w:tblCellMar>
          <w:top w:w="0" w:type="dxa"/>
          <w:left w:w="83" w:type="dxa"/>
          <w:bottom w:w="0" w:type="dxa"/>
          <w:right w:w="108" w:type="dxa"/>
        </w:tblCellMar>
      </w:tblPr>
      <w:tblGrid>
        <w:gridCol w:w="573"/>
        <w:gridCol w:w="4123"/>
        <w:gridCol w:w="2296"/>
        <w:gridCol w:w="2295"/>
      </w:tblGrid>
      <w:tr>
        <w:trPr/>
        <w:tc>
          <w:tcPr>
            <w:tcW w:w="57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Lp.</w:t>
            </w:r>
          </w:p>
        </w:tc>
        <w:tc>
          <w:tcPr>
            <w:tcW w:w="412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załatwione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412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247</w:t>
            </w:r>
          </w:p>
        </w:tc>
        <w:tc>
          <w:tcPr>
            <w:tcW w:w="229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115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412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28</w:t>
            </w:r>
          </w:p>
        </w:tc>
        <w:tc>
          <w:tcPr>
            <w:tcW w:w="229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77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412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43</w:t>
            </w:r>
          </w:p>
        </w:tc>
        <w:tc>
          <w:tcPr>
            <w:tcW w:w="229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42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412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2718</w:t>
            </w:r>
          </w:p>
        </w:tc>
        <w:tc>
          <w:tcPr>
            <w:tcW w:w="229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343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</w:p>
        </w:tc>
        <w:tc>
          <w:tcPr>
            <w:tcW w:w="412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31</w:t>
            </w:r>
          </w:p>
        </w:tc>
        <w:tc>
          <w:tcPr>
            <w:tcW w:w="229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11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412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29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61239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</w:t>
            </w:r>
          </w:p>
        </w:tc>
        <w:tc>
          <w:tcPr>
            <w:tcW w:w="412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</w:tc>
        <w:tc>
          <w:tcPr>
            <w:tcW w:w="229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90</w:t>
            </w:r>
          </w:p>
        </w:tc>
        <w:tc>
          <w:tcPr>
            <w:tcW w:w="229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28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</w:t>
            </w:r>
          </w:p>
        </w:tc>
        <w:tc>
          <w:tcPr>
            <w:tcW w:w="412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14</w:t>
            </w:r>
          </w:p>
        </w:tc>
        <w:tc>
          <w:tcPr>
            <w:tcW w:w="229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60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9.</w:t>
            </w:r>
          </w:p>
        </w:tc>
        <w:tc>
          <w:tcPr>
            <w:tcW w:w="412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2</w:t>
            </w:r>
          </w:p>
        </w:tc>
        <w:tc>
          <w:tcPr>
            <w:tcW w:w="229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ascii="Arial" w:hAnsi="Arial" w:eastAsiaTheme="minorHAnsi"/>
                <w:color w:val="00000A"/>
                <w:sz w:val="24"/>
                <w:szCs w:val="24"/>
                <w:lang w:val="pl-PL" w:eastAsia="en-US" w:bidi="ar-SA"/>
              </w:rPr>
              <w:t>2</w:t>
            </w:r>
          </w:p>
        </w:tc>
      </w:tr>
      <w:tr>
        <w:trPr/>
        <w:tc>
          <w:tcPr>
            <w:tcW w:w="57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10.</w:t>
            </w:r>
          </w:p>
        </w:tc>
        <w:tc>
          <w:tcPr>
            <w:tcW w:w="412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6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742</w:t>
            </w:r>
          </w:p>
        </w:tc>
        <w:tc>
          <w:tcPr>
            <w:tcW w:w="229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Calibri" w:cs="Arial" w:eastAsiaTheme="minorHAnsi"/>
                <w:color w:val="00000A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 w:eastAsiaTheme="minorHAnsi" w:ascii="Arial" w:hAnsi="Arial"/>
                <w:color w:val="00000A"/>
                <w:sz w:val="24"/>
                <w:szCs w:val="24"/>
                <w:lang w:val="pl-PL" w:eastAsia="en-US" w:bidi="ar-SA"/>
              </w:rPr>
              <w:t>343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d73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24c6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24c6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24c69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Times New Roman" w:hAnsi="Times New Roman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Manga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24c6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624c6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24c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e1e0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LibreOffice/5.1.6.2$Windows_x86 LibreOffice_project/07ac168c60a517dba0f0d7bc7540f5afa45f0909</Application>
  <Pages>1</Pages>
  <Words>115</Words>
  <Characters>622</Characters>
  <CharactersWithSpaces>693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2015-11-17T10:05:00Z</dcterms:created>
  <dc:creator>DZIWIO</dc:creator>
  <dc:description/>
  <dc:language>pl-PL</dc:language>
  <cp:lastModifiedBy/>
  <dcterms:modified xsi:type="dcterms:W3CDTF">2018-04-11T15:19:36Z</dcterms:modified>
  <cp:revision>14</cp:revision>
  <dc:subject/>
  <dc:title/>
</cp:coreProperties>
</file>