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9185" w:type="dxa"/>
        <w:jc w:val="left"/>
        <w:tblInd w:w="-1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2133"/>
        <w:gridCol w:w="7051"/>
      </w:tblGrid>
      <w:tr>
        <w:trPr>
          <w:trHeight w:val="939" w:hRule="atLeast"/>
        </w:trPr>
        <w:tc>
          <w:tcPr>
            <w:tcW w:w="2133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183515</wp:posOffset>
                  </wp:positionV>
                  <wp:extent cx="1217930" cy="739140"/>
                  <wp:effectExtent l="0" t="0" r="0" b="0"/>
                  <wp:wrapSquare wrapText="largest"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93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5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KARTA USŁUGI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Trzeci Urząd Skarbowy w Gdańsku</w:t>
            </w:r>
          </w:p>
        </w:tc>
      </w:tr>
      <w:tr>
        <w:trPr>
          <w:trHeight w:val="745" w:hRule="atLeast"/>
        </w:trPr>
        <w:tc>
          <w:tcPr>
            <w:tcW w:w="2133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7051" w:type="dxa"/>
            <w:tcBorders/>
            <w:shd w:color="auto" w:fill="C6D9F1" w:themeFill="tex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Pełnomocnictwo</w:t>
            </w:r>
          </w:p>
        </w:tc>
      </w:tr>
      <w:tr>
        <w:trPr>
          <w:trHeight w:val="2285" w:hRule="atLeast"/>
        </w:trPr>
        <w:tc>
          <w:tcPr>
            <w:tcW w:w="918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Co przygotować?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Pełnomocnictwo lub urzędowo poświadczony odpis pełnomocnictwa oraz dowód wniesienia opłaty skarbowej.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Pełnomocnictwo może być ogólne, szczególne albo do doręczeń.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Pełnomocnictwo wskazuje dane identyfikujące mocodawcę, w tym jego identyfikator podatkowy, dane identyfikujące pełnomocnika, w tym jego identyfikator podatkowy, a w przypadku nierezydenta - numer i serię paszportu lub innego dokumentu potwierdzającego tożsamość, lub inny numer identyfikacyjny, o ile nie posiada identyfikatora podatkowego, adres tego pełnomocnika do doręczeń w kraju, a w przypadku adwokata, radcy prawnego lub doradcy podatkowego - także jego adres elektroniczny.</w:t>
            </w:r>
          </w:p>
        </w:tc>
      </w:tr>
      <w:tr>
        <w:trPr>
          <w:trHeight w:val="853" w:hRule="atLeast"/>
        </w:trPr>
        <w:tc>
          <w:tcPr>
            <w:tcW w:w="918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Ile czasu to zajmie?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Od dnia otrzymania pełnomocnictwa urząd będzie kontaktował się za pośrednictwem pełnomocnika w zakresie spraw objętych tym pełnomocnictwem.</w:t>
            </w:r>
          </w:p>
        </w:tc>
      </w:tr>
      <w:tr>
        <w:trPr>
          <w:trHeight w:val="2045" w:hRule="atLeast"/>
        </w:trPr>
        <w:tc>
          <w:tcPr>
            <w:tcW w:w="918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Ile to kosztuje?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Złożenie dokumentu stwierdzającego udzielenie pełnomocnictwa lub urzędowo poświadczonego odpisu pełnomocnictwa podlega opłacie skarbowej w wysokości 17 zł.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Opłatę skarbową należy wpłacić na rachunek Urzędu Miasta Gdańska nr 31 1240 1268 1111 0010 3877 3935,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w tytule wpisując ‘’opłata skarbowa za pełnomocnictwo’’ lub „opłata skarbowa  za urzędowo uwierzytelniony odpis pełnomocnictwa’’.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Opłatę skarbową może zapłacić pełnomocnik.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Złożenie pełnomocnictwa udzielonego małżonkowi, wstępnemu, zstępnemu lub rodzeństwu nie podlega opłacie skarbowej.</w:t>
            </w:r>
          </w:p>
        </w:tc>
      </w:tr>
      <w:tr>
        <w:trPr>
          <w:trHeight w:val="564" w:hRule="atLeast"/>
        </w:trPr>
        <w:tc>
          <w:tcPr>
            <w:tcW w:w="918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Jakie są terminy?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Pełnomocnictwo może zostać złożone w dowolnym momencie.</w:t>
            </w:r>
          </w:p>
        </w:tc>
      </w:tr>
      <w:tr>
        <w:trPr>
          <w:trHeight w:val="1492" w:hRule="atLeast"/>
        </w:trPr>
        <w:tc>
          <w:tcPr>
            <w:tcW w:w="918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Gdzie załatwić sprawę?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Pełnomocnictwo  szczególne upoważnia do działania we wskazanej sprawie podatkowej lub innej wskazanej sprawie należącej do właściwości organu podatkowego. Składa się je  w organie podatkowym, przed którym pełnomocnik ma reprezentować podatnika.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Pełnomocnictwo ogólne upoważnia do działania we wszystkich sprawach podatkowych oraz innych sprawach należących do właściwości organów podatkowych. Składa się je wyłącznie elektronicznie z konta podatnika na portalu podatkowym.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Trzeci Urząd Skarbowy w Gdańsku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ul. </w:t>
            </w:r>
            <w:r>
              <w:rPr>
                <w:rFonts w:eastAsia="Calibri" w:cs="" w:cstheme="minorBidi" w:eastAsiaTheme="minorHAnsi"/>
                <w:color w:val="00000A"/>
                <w:kern w:val="0"/>
                <w:sz w:val="20"/>
                <w:szCs w:val="20"/>
                <w:lang w:val="pl-PL" w:eastAsia="en-US" w:bidi="ar-SA"/>
              </w:rPr>
              <w:t>Chłopska 3</w:t>
            </w:r>
            <w:r>
              <w:rPr>
                <w:kern w:val="0"/>
                <w:sz w:val="20"/>
                <w:szCs w:val="20"/>
              </w:rPr>
              <w:t>, 80-362 Gdańsk,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Pokój nr 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Godziny otwarcia: poniedziałek 8:00-18:00, wtorek, środa, czwartek, piątek 8:00-15:00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Jeśli przebywasz za granicą , pełnomocnictwo można złożyć w polskim urzędzie konsularnym.</w:t>
            </w:r>
          </w:p>
        </w:tc>
      </w:tr>
      <w:tr>
        <w:trPr>
          <w:trHeight w:val="1577" w:hRule="atLeast"/>
        </w:trPr>
        <w:tc>
          <w:tcPr>
            <w:tcW w:w="918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Jak to zrobić?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Pełnomocnictwo szczególne powinno być sporządzone na piśmie, w formie dokumentu elektronicznego lub zgłoszone ustnie do protokołu.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Pełnomocnictwo składane w formie dokumentu elektronicznego powinno być uwierzytelnione przy użyciu mechanizmów określonych w ustawie o informatyzacji działalności podmiotów  realizujący zadania publiczne, tzn. podpisane za pomocą kwalifikowanego podpisu elektronicznego lub przy użyciu podpisu zaufanego ePUAP.</w:t>
            </w:r>
          </w:p>
        </w:tc>
      </w:tr>
      <w:tr>
        <w:trPr>
          <w:trHeight w:val="1131" w:hRule="atLeast"/>
        </w:trPr>
        <w:tc>
          <w:tcPr>
            <w:tcW w:w="918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Jaka jest podstawa prawna usługi?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Ustawa – Ordynacja podatkowa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Ustawa o informatyzacji działalności podmiotów realizujących zadania publiczne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Ustawa o opłacie skarbowej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3f9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17ba5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17ba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8d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a35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LibreOffice/7.1.0.3$Windows_X86_64 LibreOffice_project/f6099ecf3d29644b5008cc8f48f42f4a40986e4c</Application>
  <AppVersion>15.0000</AppVersion>
  <Pages>1</Pages>
  <Words>364</Words>
  <Characters>2533</Characters>
  <CharactersWithSpaces>2867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2016-12-29T10:21:00Z</dcterms:created>
  <dc:creator>szabar</dc:creator>
  <dc:description/>
  <dc:language>pl-PL</dc:language>
  <cp:lastModifiedBy/>
  <dcterms:modified xsi:type="dcterms:W3CDTF">2025-07-09T07:09:55Z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