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 w:hanging="0"/>
        <w:contextualSpacing/>
        <w:rPr>
          <w:rFonts w:ascii="Lato" w:hAnsi="Lato" w:cs="Calibri" w:cstheme="minorHAnsi"/>
          <w:b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ascii="Lato" w:hAnsi="Lato" w:cs="Calibri" w:cstheme="minorHAnsi"/>
          <w:b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ascii="Lato" w:hAnsi="Lato" w:cs="Calibri" w:cstheme="minorHAnsi"/>
          <w:b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KOŚCIERZYNIE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i w:val="false"/>
          <w:i w:val="false"/>
          <w:iCs w:val="false"/>
          <w:color w:val="000000"/>
        </w:rPr>
      </w:pPr>
      <w:r>
        <mc:AlternateContent>
          <mc:Choice Requires="wps">
            <w:drawing>
              <wp:anchor behindDoc="0" distT="0" distB="60325" distL="121920" distR="120015" simplePos="0" locked="0" layoutInCell="0" allowOverlap="0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 w:val="false"/>
          <w:iCs w:val="false"/>
          <w:color w:val="000000" w:themeShade="bf"/>
        </w:rPr>
        <w:t>Kościerzyna, 12 listopada 2025 roku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UDZIAŁU W NIERUCHOMOŚCI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jc w:val="both"/>
        <w:rPr>
          <w:rFonts w:ascii="Lato" w:hAnsi="Lato" w:eastAsia="" w:cs="Calibri" w:eastAsiaTheme="majorEastAsia"/>
          <w:color w:val="1F4E79" w:themeColor="accent5" w:themeShade="80"/>
          <w:sz w:val="24"/>
          <w:szCs w:val="24"/>
          <w:lang w:val="fr-FR"/>
        </w:rPr>
      </w:pPr>
      <w:r>
        <w:rPr>
          <w:rFonts w:ascii="Lato" w:hAnsi="Lato"/>
          <w:bCs/>
          <w:sz w:val="24"/>
          <w:szCs w:val="24"/>
        </w:rPr>
        <w:t>informuję o sprzedaży w drodze licytacji publicznej udziału nr  4 i 8 w łącznej wysokości   1/3 w nieruchomości gruntowej zabudowanej położonej w miejscowości Dąbrowa, w gminie Karsin, powiat kościerski o powierzchni 0,3081 ha, stanowiącej działkę nr 116/3. Nieruchomość zabudowana jest budynkiem mieszkalnym jednorodzinnym, dwukondygnacyjnym o powierzchni zabudowy 85m2, stan techniczny zły; budynkiem gospodarczym jednokondygnacyjnym o powierzchni 35 m2, stan techniczny zły; na działce znajdują się pozostałości po dwóch budynkach gospodarczych. Dla nieruchomości Sąd Rejonowy w Kościerzynie Wydział Ksiąg Wieczystych prowadzi Księgę wieczystą GD1E/00026489/0.</w:t>
      </w:r>
    </w:p>
    <w:p>
      <w:pPr>
        <w:pStyle w:val="Standard"/>
        <w:spacing w:lineRule="auto" w:line="276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Udział w nieruchomości należy do Pani Moniki Szulc</w:t>
      </w:r>
    </w:p>
    <w:p>
      <w:pPr>
        <w:pStyle w:val="Normal"/>
        <w:spacing w:before="240" w:after="240"/>
        <w:jc w:val="both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 w:val="false"/>
          <w:iCs w:val="false"/>
          <w:color w:val="000000" w:themeShade="bf"/>
          <w:sz w:val="24"/>
          <w:szCs w:val="24"/>
        </w:rPr>
        <w:t>30 grudnia 2025 roku o godz. 10.00</w:t>
      </w:r>
    </w:p>
    <w:p>
      <w:pPr>
        <w:pStyle w:val="Normal"/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hAnsi="Lato"/>
          <w:i w:val="false"/>
          <w:iCs w:val="false"/>
          <w:color w:val="000000"/>
          <w:lang w:val="fr-FR"/>
        </w:rPr>
        <w:t>S</w:t>
      </w:r>
      <w:r>
        <w:rPr>
          <w:rStyle w:val="Nagwek2Znak"/>
          <w:rFonts w:ascii="Lato" w:hAnsi="Lato"/>
          <w:b w:val="false"/>
          <w:bCs/>
          <w:i w:val="false"/>
          <w:iCs w:val="false"/>
          <w:color w:val="000000" w:themeShade="bf"/>
          <w:sz w:val="24"/>
          <w:szCs w:val="24"/>
        </w:rPr>
        <w:t>iedziba Urzędu Skarbowego w Kościerzynie, ul. Staszica 6, 83-400 Kościerzyna, na holu na I piętrze</w:t>
      </w:r>
    </w:p>
    <w:p>
      <w:pPr>
        <w:pStyle w:val="Tretekstu"/>
        <w:rPr>
          <w:rFonts w:ascii="Lato" w:hAnsi="Lato" w:eastAsia="" w:cs="Calibri" w:eastAsiaTheme="majorEastAsia"/>
          <w:color w:val="1F4E79" w:themeColor="accent5" w:themeShade="80"/>
          <w:lang w:val="fr-FR"/>
        </w:rPr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udziału w nieruchomości</w:t>
      </w:r>
      <w:r>
        <w:rPr>
          <w:rFonts w:ascii="Lato" w:hAnsi="Lato"/>
          <w:color w:val="C00000"/>
        </w:rPr>
        <w:t xml:space="preserve"> </w:t>
      </w:r>
      <w:r>
        <w:rPr>
          <w:rFonts w:eastAsia="" w:cs="Calibri" w:ascii="Lato" w:hAnsi="Lato" w:eastAsiaTheme="majorEastAsia"/>
          <w:color w:val="1F4E79" w:themeColor="accent5" w:themeShade="80"/>
          <w:lang w:val="fr-FR"/>
        </w:rPr>
        <w:t xml:space="preserve">    </w:t>
      </w:r>
      <w:r>
        <w:rPr>
          <w:rFonts w:ascii="Lato" w:hAnsi="Lato"/>
          <w:color w:val="000000"/>
        </w:rPr>
        <w:t>102.438,00 zł</w:t>
      </w:r>
    </w:p>
    <w:p>
      <w:pPr>
        <w:pStyle w:val="Normal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Lato" w:hAnsi="Lato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</w:r>
    </w:p>
    <w:p>
      <w:pPr>
        <w:pStyle w:val="Tretekstu"/>
        <w:spacing w:lineRule="atLeast" w:line="23"/>
        <w:jc w:val="both"/>
        <w:rPr>
          <w:rFonts w:ascii="Lato" w:hAnsi="Lato" w:eastAsia="" w:cs="Calibri" w:eastAsiaTheme="majorEastAsia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>
        <w:rPr>
          <w:rStyle w:val="Nagwek2Znak"/>
          <w:rFonts w:eastAsia="" w:cs="Calibri" w:ascii="Lato" w:hAnsi="Lato" w:eastAsiaTheme="majorEastAsia"/>
          <w:color w:val="1F4E79" w:themeColor="accent5" w:themeShade="80"/>
          <w:lang w:val="fr-FR"/>
        </w:rPr>
        <w:t xml:space="preserve"> </w:t>
      </w:r>
      <w:r>
        <w:rPr>
          <w:rStyle w:val="Nagwek2Znak"/>
          <w:rFonts w:eastAsia="" w:cs="Calibri" w:ascii="Lato" w:hAnsi="Lato" w:eastAsiaTheme="majorEastAsia"/>
          <w:b w:val="false"/>
          <w:bCs w:val="false"/>
          <w:color w:val="000000" w:themeShade="80"/>
          <w:sz w:val="24"/>
          <w:szCs w:val="24"/>
          <w:lang w:val="fr-FR"/>
        </w:rPr>
        <w:t>76.828,50 zł</w:t>
      </w:r>
    </w:p>
    <w:p>
      <w:pPr>
        <w:pStyle w:val="Normal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Lato" w:hAnsi="Lato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</w:r>
    </w:p>
    <w:p>
      <w:pPr>
        <w:pStyle w:val="Tretekstu"/>
        <w:spacing w:lineRule="atLeast" w:line="23"/>
        <w:jc w:val="both"/>
        <w:rPr>
          <w:rFonts w:ascii="Lato" w:hAnsi="Lato" w:eastAsia="" w:cs="Calibri" w:eastAsiaTheme="majorEastAsia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>
        <w:rPr>
          <w:rStyle w:val="Nagwek2Znak"/>
          <w:rFonts w:eastAsia="" w:cs="Calibri" w:ascii="Lato" w:hAnsi="Lato" w:eastAsiaTheme="majorEastAsia"/>
          <w:color w:val="000000" w:themeShade="80"/>
          <w:sz w:val="24"/>
          <w:szCs w:val="24"/>
          <w:lang w:val="fr-FR"/>
        </w:rPr>
        <w:t xml:space="preserve"> </w:t>
      </w:r>
      <w:r>
        <w:rPr>
          <w:rStyle w:val="Nagwek2Znak"/>
          <w:rFonts w:eastAsia="" w:cs="Calibri" w:ascii="Lato" w:hAnsi="Lato" w:eastAsiaTheme="majorEastAsia"/>
          <w:b w:val="false"/>
          <w:bCs w:val="false"/>
          <w:color w:val="000000" w:themeShade="80"/>
          <w:sz w:val="24"/>
          <w:szCs w:val="24"/>
          <w:lang w:val="fr-FR"/>
        </w:rPr>
        <w:t>10.243,80 zł</w:t>
      </w:r>
    </w:p>
    <w:p>
      <w:pPr>
        <w:pStyle w:val="Normal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Lato" w:hAnsi="Lato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</w:r>
    </w:p>
    <w:p>
      <w:pPr>
        <w:pStyle w:val="Standard"/>
        <w:spacing w:lineRule="auto" w:line="276" w:before="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nieruchomości jest wpłata wadium. </w:t>
        <w:tab/>
        <w:tab/>
      </w:r>
    </w:p>
    <w:p>
      <w:pPr>
        <w:pStyle w:val="TekstpismaKAS"/>
        <w:spacing w:before="0" w:after="0"/>
        <w:contextualSpacing/>
        <w:jc w:val="both"/>
        <w:rPr>
          <w:rFonts w:ascii="Lato" w:hAnsi="Lato" w:eastAsia="Times New Roman"/>
          <w:lang w:eastAsia="pl-PL"/>
        </w:rPr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</w:t>
      </w:r>
      <w:r>
        <w:rPr>
          <w:rFonts w:eastAsia="Times New Roman" w:ascii="Lato" w:hAnsi="Lato"/>
          <w:i w:val="false"/>
          <w:iCs w:val="false"/>
          <w:color w:val="000000"/>
          <w:lang w:eastAsia="pl-PL"/>
        </w:rPr>
        <w:t xml:space="preserve"> </w:t>
      </w:r>
      <w:r>
        <w:rPr>
          <w:rFonts w:eastAsia="Times New Roman" w:ascii="Lato" w:hAnsi="Lato"/>
          <w:i w:val="false"/>
          <w:iCs w:val="false"/>
          <w:color w:val="000000" w:themeShade="bf"/>
          <w:lang w:eastAsia="pl-PL"/>
        </w:rPr>
        <w:t>03 1010 1140 0144 3013 9120 0000</w:t>
      </w:r>
      <w:r>
        <w:rPr>
          <w:rFonts w:eastAsia="Times New Roman" w:ascii="Lato" w:hAnsi="Lato"/>
          <w:lang w:eastAsia="pl-PL"/>
        </w:rPr>
        <w:t xml:space="preserve"> W treści przelewu proszę zamieścić wadium licytacja nieruchomości</w:t>
      </w:r>
      <w:r>
        <w:rPr>
          <w:rFonts w:eastAsia="Times New Roman" w:ascii="Lato" w:hAnsi="Lato"/>
          <w:i/>
          <w:iCs/>
          <w:color w:val="1F4E79" w:themeColor="accent5" w:themeShade="80"/>
          <w:lang w:eastAsia="pl-PL"/>
        </w:rPr>
        <w:t xml:space="preserve">, </w:t>
      </w:r>
      <w:r>
        <w:rPr>
          <w:rFonts w:eastAsia="Times New Roman" w:ascii="Lato" w:hAnsi="Lato"/>
          <w:i w:val="false"/>
          <w:iCs w:val="false"/>
          <w:color w:val="000000" w:themeShade="80"/>
          <w:lang w:eastAsia="pl-PL"/>
        </w:rPr>
        <w:t>nr księgi wieczyste</w:t>
      </w:r>
      <w:r>
        <w:rPr>
          <w:rFonts w:eastAsia="Times New Roman" w:ascii="Lato" w:hAnsi="Lato"/>
          <w:i w:val="false"/>
          <w:iCs w:val="false"/>
          <w:color w:val="000000" w:themeShade="80"/>
          <w:shd w:fill="auto" w:val="clear"/>
          <w:lang w:eastAsia="pl-PL"/>
        </w:rPr>
        <w:t xml:space="preserve">j  </w:t>
      </w:r>
      <w:r>
        <w:rPr>
          <w:rFonts w:eastAsia="Times New Roman" w:ascii="Lato" w:hAnsi="Lato"/>
          <w:bCs/>
          <w:i w:val="false"/>
          <w:iCs w:val="false"/>
          <w:color w:val="000000" w:themeShade="80"/>
          <w:sz w:val="24"/>
          <w:szCs w:val="24"/>
          <w:shd w:fill="auto" w:val="clear"/>
          <w:lang w:eastAsia="pl-PL"/>
        </w:rPr>
        <w:t xml:space="preserve">GD1E/00026489/0 </w:t>
      </w:r>
      <w:r>
        <w:rPr>
          <w:rFonts w:eastAsia="Times New Roman" w:ascii="Lato" w:hAnsi="Lato"/>
          <w:i w:val="false"/>
          <w:iCs w:val="false"/>
          <w:color w:val="000000" w:themeShade="80"/>
          <w:shd w:fill="auto" w:val="clear"/>
          <w:lang w:eastAsia="pl-PL"/>
        </w:rPr>
        <w:t xml:space="preserve">i numer działki </w:t>
      </w:r>
      <w:r>
        <w:rPr>
          <w:rFonts w:eastAsia="Times New Roman" w:ascii="Lato" w:hAnsi="Lato"/>
          <w:bCs/>
          <w:i w:val="false"/>
          <w:iCs w:val="false"/>
          <w:color w:val="000000" w:themeShade="80"/>
          <w:sz w:val="24"/>
          <w:szCs w:val="24"/>
          <w:shd w:fill="auto" w:val="clear"/>
          <w:lang w:eastAsia="pl-PL"/>
        </w:rPr>
        <w:t>116/3.</w:t>
      </w:r>
    </w:p>
    <w:p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>
      <w:pPr>
        <w:pStyle w:val="TekstpismaKAS"/>
        <w:jc w:val="both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>
      <w:pPr>
        <w:pStyle w:val="TekstpismaKAS"/>
        <w:jc w:val="both"/>
        <w:rPr>
          <w:rFonts w:ascii="Lato" w:hAnsi="Lato"/>
          <w:lang w:eastAsia="zh-CN"/>
        </w:rPr>
      </w:pPr>
      <w:r>
        <w:rPr/>
      </w:r>
    </w:p>
    <w:p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 xml:space="preserve">Pozostałym licytantom zwrócę wadium nie później niż w terminie 7 dni roboczych od dnia licytacji. </w:t>
      </w:r>
    </w:p>
    <w:p>
      <w:pPr>
        <w:pStyle w:val="TekstpismaKAS"/>
        <w:rPr>
          <w:rFonts w:ascii="Lato" w:hAnsi="Lato" w:eastAsia="Cambria" w:cs="Times New Roman"/>
          <w:lang w:eastAsia="zh-CN"/>
        </w:rPr>
      </w:pPr>
      <w:r>
        <w:rPr>
          <w:rFonts w:eastAsia="Cambria" w:cs="Times New Roman" w:ascii="Lato" w:hAnsi="Lato"/>
          <w:lang w:eastAsia="zh-CN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>
      <w:pPr>
        <w:pStyle w:val="TekstpismaKAS"/>
        <w:spacing w:lineRule="atLeast" w:line="23"/>
        <w:jc w:val="both"/>
        <w:rPr/>
      </w:pPr>
      <w:r>
        <w:rPr>
          <w:rFonts w:ascii="Lato" w:hAnsi="Lato"/>
          <w:bCs/>
        </w:rPr>
        <w:t xml:space="preserve">Nieruchomość można oglądać </w:t>
      </w:r>
      <w:r>
        <w:rPr>
          <w:rFonts w:ascii="Lato" w:hAnsi="Lato"/>
        </w:rPr>
        <w:t xml:space="preserve">w terminie od 16 grudnia 2025 roku do 29 grudnia 2025 roku, w dni robocze, po wcześniejszym uzgodnieniu z pracownikiem organu egzekucyjnego Panem Jackiem Kaiser, nr tel. 58 680 89 24. W tym samym czasie mogą Państwo przeglądać akta postępowania egzekucyjnego bezpośrednio związane z nieruchomością (protokół opisu i oszacowania wraz </w:t>
        <w:br/>
        <w:t>z operatem szacunkowym) w siedzibie Urzędu Skarbowego w Kościerzynie, pok. nr 16 w godz. 8.00 – 15.00.</w:t>
      </w:r>
    </w:p>
    <w:p>
      <w:pPr>
        <w:pStyle w:val="TekstpismaKAS"/>
        <w:spacing w:lineRule="atLeast" w:line="23"/>
        <w:jc w:val="both"/>
        <w:rPr>
          <w:rFonts w:ascii="Lato" w:hAnsi="Lato"/>
        </w:rPr>
      </w:pPr>
      <w:r>
        <w:rPr>
          <w:rFonts w:ascii="Lato" w:hAnsi="Lato"/>
        </w:rPr>
      </w:r>
    </w:p>
    <w:p>
      <w:pPr>
        <w:pStyle w:val="Standard"/>
        <w:spacing w:lineRule="auto" w:line="240" w:before="0" w:after="0"/>
        <w:jc w:val="both"/>
        <w:rPr>
          <w:rFonts w:ascii="Lato" w:hAnsi="Lato"/>
          <w:b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 Sprzedaż nie jest opodatkowana podatkiem od czynności cywilnoprawnych.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2060"/>
          <w:sz w:val="24"/>
          <w:szCs w:val="24"/>
        </w:rPr>
        <w:t xml:space="preserve">Referacie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Lato" w:hAnsi="Lato"/>
          <w:color w:val="2F5496" w:themeColor="accent1" w:themeShade="bf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  <w:t>58</w:t>
      </w:r>
      <w:r>
        <w:rPr>
          <w:rFonts w:ascii="Lato" w:hAnsi="Lato"/>
          <w:color w:val="002060"/>
        </w:rPr>
        <w:t xml:space="preserve"> 680 89 24</w:t>
      </w:r>
    </w:p>
    <w:p>
      <w:pPr>
        <w:pStyle w:val="TekstpismaKAS"/>
        <w:rPr>
          <w:rFonts w:ascii="Lato" w:hAnsi="Lato"/>
          <w:color w:val="2F5496" w:themeColor="accent1" w:themeShade="bf"/>
          <w:lang w:eastAsia="pl-PL"/>
        </w:rPr>
      </w:pPr>
      <w:r>
        <w:rPr>
          <w:rFonts w:ascii="Lato" w:hAnsi="Lato"/>
          <w:color w:val="2F5496" w:themeColor="accent1" w:themeShade="bf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002060"/>
        </w:rPr>
      </w:pPr>
      <w:r>
        <w:rPr>
          <w:rFonts w:ascii="Lato" w:hAnsi="Lato"/>
          <w:color w:val="002060"/>
        </w:rPr>
        <w:t>us.koscierzyna@mf.gov.pl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Czeinternetowe"/>
            <w:rFonts w:ascii="Lato" w:hAnsi="Lato"/>
            <w:bCs/>
            <w:color w:val="002060"/>
            <w:sz w:val="24"/>
            <w:szCs w:val="24"/>
          </w:rPr>
          <w:t>https://www.pomorskie.kas.gov.pl/urzad-skarbowy-</w:t>
        </w:r>
      </w:hyperlink>
      <w:r>
        <w:rPr>
          <w:rFonts w:ascii="Lato" w:hAnsi="Lato"/>
          <w:bCs/>
          <w:color w:val="002060"/>
          <w:sz w:val="24"/>
          <w:szCs w:val="24"/>
        </w:rPr>
        <w:t>w-koscierzynie,</w:t>
        <w:br/>
      </w: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</w:rPr>
        <w:t>Art. 110w §1 i § 3, art. 110z, art. 111, art. 111d</w:t>
      </w:r>
      <w:r>
        <w:rPr/>
        <w:t xml:space="preserve"> </w:t>
      </w:r>
      <w:r>
        <w:rPr>
          <w:rFonts w:ascii="Lato" w:hAnsi="Lato"/>
          <w:lang w:eastAsia="pl-PL"/>
        </w:rPr>
        <w:t xml:space="preserve">ustawy z dnia 17 czerwca 1966 r. </w:t>
        <w:br/>
        <w:t>o postępowaniu egzekucyjnym w administracji (Dz. U. z 2025 r. poz. 132, z późn. zm.).</w:t>
      </w:r>
    </w:p>
    <w:sectPr>
      <w:headerReference w:type="first" r:id="rId6"/>
      <w:footerReference w:type="default" r:id="rId7"/>
      <w:footerReference w:type="first" r:id="rId8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0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pt;height:24.05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</w:t>
    </w:r>
    <w:hyperlink r:id="rId2">
      <w:r>
        <w:rPr>
          <w:rStyle w:val="Czeinternetowe"/>
          <w:rFonts w:cs="Calibri" w:ascii="Lato" w:hAnsi="Lato"/>
          <w:color w:val="002060"/>
          <w:lang w:val="en-US"/>
        </w:rPr>
        <w:t>us.koscierzyna@mf.gov.pl</w:t>
      </w:r>
    </w:hyperlink>
    <w:r>
      <w:rPr>
        <w:rFonts w:cs="Calibri" w:ascii="Lato" w:hAnsi="Lato"/>
        <w:color w:val="002060"/>
        <w:lang w:val="en-US"/>
      </w:rPr>
      <w:t xml:space="preserve"> </w:t>
    </w:r>
    <w:r>
      <w:rPr>
        <w:rFonts w:cs="Calibri"/>
        <w:lang w:val="en-US"/>
      </w:rPr>
      <w:t xml:space="preserve">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ePUAP:  </w:t>
    </w:r>
    <w:r>
      <w:rPr>
        <w:rFonts w:cs="Calibri" w:cstheme="minorHAnsi"/>
        <w:lang w:val="en-US"/>
      </w:rPr>
      <w:t xml:space="preserve">/pg06w04vqg/SkrytkaESP ● </w:t>
    </w:r>
    <w:hyperlink r:id="rId3">
      <w:r>
        <w:rPr>
          <w:rStyle w:val="Czeinternetowe"/>
          <w:rFonts w:cs="Calibri" w:ascii="Lato" w:hAnsi="Lato"/>
          <w:bCs/>
          <w:color w:val="002060"/>
          <w:sz w:val="18"/>
          <w:szCs w:val="18"/>
          <w:lang w:val="en-US"/>
        </w:rPr>
        <w:t>https://www.pomorskie.kas.gov.pl/urzad-skarbowy-</w:t>
      </w:r>
    </w:hyperlink>
    <w:r>
      <w:rPr>
        <w:rFonts w:cs="Calibri" w:ascii="Lato" w:hAnsi="Lato"/>
        <w:bCs/>
        <w:color w:val="002060"/>
        <w:sz w:val="18"/>
        <w:szCs w:val="18"/>
        <w:lang w:val="en-US"/>
      </w:rPr>
      <w:t>w-koscierzynie</w:t>
    </w:r>
  </w:p>
  <w:p>
    <w:pPr>
      <w:pStyle w:val="StopkaKAS"/>
      <w:rPr>
        <w:rFonts w:cs="Calibri"/>
      </w:rPr>
    </w:pPr>
    <w:r>
      <w:rPr>
        <w:rFonts w:cs="Calibri"/>
      </w:rPr>
      <w:t>Urząd Skarbowy w Kościerzynie, ul. Staszica 6, 83-400 Kościerzyna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ind w:left="1134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14:cntxtAlts w14:val="0"/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mirrorMargins/>
  <w:defaultTabStop w:val="284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 w:customStyle="1">
    <w:name w:val="Łącze internetowe"/>
    <w:basedOn w:val="DefaultParagraphFont"/>
    <w:qFormat/>
    <w:rsid w:val="00d01abb"/>
    <w:rPr>
      <w:color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link w:val="RdtytuKAS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wstpniesformatowanyZnak" w:customStyle="1">
    <w:name w:val="HTML - wstępnie sformatowany Znak"/>
    <w:basedOn w:val="DefaultParagraphFont"/>
    <w:link w:val="HTMLPreformatted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Nagwek2"/>
    <w:link w:val="RdtytuKASZnak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left="426" w:hanging="284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left="454" w:hanging="0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left="1418" w:right="4253" w:hanging="1418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 w:hanging="0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left="284" w:hanging="284"/>
    </w:pPr>
    <w:rPr/>
  </w:style>
  <w:style w:type="paragraph" w:styleId="Prawo" w:customStyle="1">
    <w:name w:val="Prawo"/>
    <w:basedOn w:val="Tretekstu"/>
    <w:qFormat/>
    <w:rsid w:val="00484d7f"/>
    <w:pPr>
      <w:pBdr>
        <w:left w:val="single" w:sz="4" w:space="8" w:color="000000"/>
      </w:pBdr>
      <w:spacing w:before="160" w:after="120"/>
      <w:ind w:left="454" w:hanging="0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link w:val="HTMLwstpniesformatowanyZnak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hyperlink" Target="mailto:us.koscierzyna@mf.gov.pl" TargetMode="External"/><Relationship Id="rId3" Type="http://schemas.openxmlformats.org/officeDocument/2006/relationships/hyperlink" Target="https://www.xxx.kas.gov.pl/urzad-skarbowy-xxx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LibreOffice/7.3.4.2$Windows_X86_64 LibreOffice_project/728fec16bd5f605073805c3c9e7c4212a0120dc5</Application>
  <AppVersion>15.0000</AppVersion>
  <Pages>2</Pages>
  <Words>485</Words>
  <Characters>3136</Characters>
  <CharactersWithSpaces>3611</CharactersWithSpaces>
  <Paragraphs>35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Pietrucha Monika;Staszak Anetta;Urbala Andrzej</dc:creator>
  <dc:description/>
  <dc:language>pl-PL</dc:language>
  <cp:lastModifiedBy/>
  <dcterms:modified xsi:type="dcterms:W3CDTF">2025-11-12T14:16:06Z</dcterms:modified>
  <cp:revision>10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