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CAB" w14:textId="02D30317" w:rsidR="00161B97" w:rsidRPr="00EC4CE6" w:rsidRDefault="00161B97" w:rsidP="00161B97">
      <w:pPr>
        <w:pStyle w:val="Nagwek11"/>
        <w:spacing w:before="0" w:line="276" w:lineRule="auto"/>
        <w:rPr>
          <w:rFonts w:asciiTheme="minorBidi" w:hAnsiTheme="minorBidi" w:cstheme="minorBidi"/>
          <w:sz w:val="28"/>
          <w:szCs w:val="28"/>
        </w:rPr>
      </w:pPr>
      <w:r w:rsidRPr="00EC4CE6">
        <w:rPr>
          <w:rFonts w:asciiTheme="minorBidi" w:hAnsiTheme="minorBidi" w:cstheme="minorBidi"/>
          <w:sz w:val="28"/>
          <w:szCs w:val="28"/>
        </w:rPr>
        <w:t xml:space="preserve">OBWIESZCZENIE O </w:t>
      </w:r>
      <w:r w:rsidR="006858C5">
        <w:rPr>
          <w:rFonts w:asciiTheme="minorBidi" w:hAnsiTheme="minorBidi" w:cstheme="minorBidi"/>
          <w:sz w:val="28"/>
          <w:szCs w:val="28"/>
        </w:rPr>
        <w:t>DRUGIEJ</w:t>
      </w:r>
      <w:r w:rsidR="00F83C2D">
        <w:rPr>
          <w:rFonts w:asciiTheme="minorBidi" w:hAnsiTheme="minorBidi" w:cstheme="minorBidi"/>
          <w:sz w:val="28"/>
          <w:szCs w:val="28"/>
        </w:rPr>
        <w:t xml:space="preserve"> </w:t>
      </w:r>
      <w:r w:rsidRPr="00EC4CE6">
        <w:rPr>
          <w:rFonts w:asciiTheme="minorBidi" w:hAnsiTheme="minorBidi" w:cstheme="minorBidi"/>
          <w:sz w:val="28"/>
          <w:szCs w:val="28"/>
        </w:rPr>
        <w:t>LICYTACJI NIERUCHOMOŚCI</w:t>
      </w:r>
    </w:p>
    <w:p w14:paraId="27389ACD" w14:textId="77777777" w:rsidR="00B12E90" w:rsidRPr="00B12E90" w:rsidRDefault="00B12E90" w:rsidP="00B12E90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B12E90">
        <w:rPr>
          <w:rFonts w:asciiTheme="minorBidi" w:hAnsiTheme="minorBidi" w:cstheme="minorBidi"/>
          <w:bCs/>
          <w:sz w:val="24"/>
          <w:szCs w:val="24"/>
        </w:rPr>
        <w:t>Szanowni Państwo,</w:t>
      </w:r>
    </w:p>
    <w:p w14:paraId="2F39BBF9" w14:textId="0F493BC6" w:rsidR="00F83C2D" w:rsidRPr="00F83C2D" w:rsidRDefault="00B12E90" w:rsidP="00F83C2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F83C2D">
        <w:rPr>
          <w:rFonts w:asciiTheme="minorBidi" w:hAnsiTheme="minorBidi" w:cstheme="minorBidi"/>
          <w:bCs/>
          <w:sz w:val="24"/>
          <w:szCs w:val="24"/>
        </w:rPr>
        <w:t xml:space="preserve">informuję o sprzedaży w drodze licytacji publicznej </w:t>
      </w:r>
      <w:bookmarkStart w:id="0" w:name="_Hlk172722785"/>
      <w:r w:rsidR="00F83C2D" w:rsidRPr="00F83C2D">
        <w:rPr>
          <w:rFonts w:asciiTheme="minorBidi" w:hAnsiTheme="minorBidi" w:cstheme="minorBidi"/>
          <w:bCs/>
          <w:sz w:val="24"/>
          <w:szCs w:val="24"/>
        </w:rPr>
        <w:t xml:space="preserve">udziału 1/4 w prawie własności </w:t>
      </w:r>
      <w:r w:rsidR="00F83C2D" w:rsidRPr="00F83C2D">
        <w:rPr>
          <w:rFonts w:asciiTheme="minorBidi" w:hAnsiTheme="minorBidi" w:cstheme="minorBidi"/>
          <w:sz w:val="24"/>
          <w:szCs w:val="24"/>
        </w:rPr>
        <w:t>nieruchomości (lokalu mieszkalnego), położonej w Nowym Dworze Gdańskim przy ul</w:t>
      </w:r>
      <w:r w:rsidR="00F83C2D">
        <w:rPr>
          <w:rFonts w:asciiTheme="minorBidi" w:hAnsiTheme="minorBidi" w:cstheme="minorBidi"/>
          <w:sz w:val="24"/>
          <w:szCs w:val="24"/>
        </w:rPr>
        <w:t>icy</w:t>
      </w:r>
      <w:r w:rsidR="00F83C2D" w:rsidRPr="00F83C2D">
        <w:rPr>
          <w:rFonts w:asciiTheme="minorBidi" w:hAnsiTheme="minorBidi" w:cstheme="minorBidi"/>
          <w:sz w:val="24"/>
          <w:szCs w:val="24"/>
        </w:rPr>
        <w:t xml:space="preserve"> Sienkiewicza 19/1, o pow</w:t>
      </w:r>
      <w:r w:rsidR="00F83C2D">
        <w:rPr>
          <w:rFonts w:asciiTheme="minorBidi" w:hAnsiTheme="minorBidi" w:cstheme="minorBidi"/>
          <w:sz w:val="24"/>
          <w:szCs w:val="24"/>
        </w:rPr>
        <w:t>ierzchni</w:t>
      </w:r>
      <w:r w:rsidR="00F83C2D" w:rsidRPr="00F83C2D">
        <w:rPr>
          <w:rFonts w:asciiTheme="minorBidi" w:hAnsiTheme="minorBidi" w:cstheme="minorBidi"/>
          <w:sz w:val="24"/>
          <w:szCs w:val="24"/>
        </w:rPr>
        <w:t xml:space="preserve"> użytkowej 41,90 m</w:t>
      </w:r>
      <w:r w:rsidR="00F83C2D" w:rsidRPr="00F83C2D">
        <w:rPr>
          <w:rFonts w:asciiTheme="minorBidi" w:hAnsiTheme="minorBidi" w:cstheme="minorBidi"/>
          <w:sz w:val="24"/>
          <w:szCs w:val="24"/>
          <w:vertAlign w:val="superscript"/>
        </w:rPr>
        <w:t>2</w:t>
      </w:r>
      <w:r w:rsidR="00F83C2D" w:rsidRPr="00F83C2D">
        <w:rPr>
          <w:rFonts w:asciiTheme="minorBidi" w:hAnsiTheme="minorBidi" w:cstheme="minorBidi"/>
          <w:sz w:val="24"/>
          <w:szCs w:val="24"/>
        </w:rPr>
        <w:t>, dla której Sąd Rejonowy w Malborku IX Zamiejscowy Wydział Ksiąg Wieczystych zs. w Nowym Dworze Gdańskim prowadzi księgę wieczystą n</w:t>
      </w:r>
      <w:r w:rsidR="00F83C2D">
        <w:rPr>
          <w:rFonts w:asciiTheme="minorBidi" w:hAnsiTheme="minorBidi" w:cstheme="minorBidi"/>
          <w:sz w:val="24"/>
          <w:szCs w:val="24"/>
        </w:rPr>
        <w:t>ume</w:t>
      </w:r>
      <w:r w:rsidR="00F83C2D" w:rsidRPr="00F83C2D">
        <w:rPr>
          <w:rFonts w:asciiTheme="minorBidi" w:hAnsiTheme="minorBidi" w:cstheme="minorBidi"/>
          <w:sz w:val="24"/>
          <w:szCs w:val="24"/>
        </w:rPr>
        <w:t>r GD2M/00044787/6, należącego do Pana Przemysława Osucha.</w:t>
      </w:r>
    </w:p>
    <w:p w14:paraId="54ED121A" w14:textId="6453E10B" w:rsidR="00F83C2D" w:rsidRPr="00F83C2D" w:rsidRDefault="00F83C2D" w:rsidP="00F83C2D">
      <w:pPr>
        <w:pStyle w:val="NormalnyWeb"/>
        <w:spacing w:before="120" w:beforeAutospacing="0" w:after="0" w:line="240" w:lineRule="auto"/>
        <w:rPr>
          <w:rFonts w:asciiTheme="minorBidi" w:hAnsiTheme="minorBidi" w:cstheme="minorBidi"/>
        </w:rPr>
      </w:pPr>
      <w:r w:rsidRPr="00F83C2D">
        <w:rPr>
          <w:rFonts w:asciiTheme="minorBidi" w:hAnsiTheme="minorBidi" w:cstheme="minorBidi"/>
        </w:rPr>
        <w:t>Lokal mieszkalny usytuowany jest na pierwszej kondygnacji (parterze) budynku wielorodzinnego, podpiwniczonego, wybudowanego w latach 60-tych 2021 r</w:t>
      </w:r>
      <w:r>
        <w:rPr>
          <w:rFonts w:asciiTheme="minorBidi" w:hAnsiTheme="minorBidi" w:cstheme="minorBidi"/>
        </w:rPr>
        <w:t>oku</w:t>
      </w:r>
      <w:r w:rsidRPr="00F83C2D">
        <w:rPr>
          <w:rFonts w:asciiTheme="minorBidi" w:hAnsiTheme="minorBidi" w:cstheme="minorBidi"/>
        </w:rPr>
        <w:t xml:space="preserve">. </w:t>
      </w:r>
    </w:p>
    <w:p w14:paraId="25DC56B3" w14:textId="77777777" w:rsidR="00F83C2D" w:rsidRPr="00F83C2D" w:rsidRDefault="00F83C2D" w:rsidP="00F83C2D">
      <w:pPr>
        <w:pStyle w:val="NormalnyWeb"/>
        <w:spacing w:before="120" w:beforeAutospacing="0" w:after="0" w:line="240" w:lineRule="auto"/>
        <w:rPr>
          <w:rFonts w:asciiTheme="minorBidi" w:hAnsiTheme="minorBidi" w:cstheme="minorBidi"/>
        </w:rPr>
      </w:pPr>
      <w:r w:rsidRPr="00F83C2D">
        <w:rPr>
          <w:rFonts w:asciiTheme="minorBidi" w:hAnsiTheme="minorBidi" w:cstheme="minorBidi"/>
        </w:rPr>
        <w:t>W lokalu występuje zużycie techniczne wynikające z normalnej eksploatacji (na suficie stwierdzono przeciek i odwarstwienie farby). Wykończenie pomieszczeń: okna pcv; drzwi płytowe; podłogi wyłożone wykładziną pcv; glazura w łazience i w kuchni nad blatem; tapety w pokojach; boazeria w przedpokoju do wysokości lamperii; sufity tynkowane i malowane, grzejniki stalowe. Lokal wyposażony w instalacje: zimnej i ciepłej wody; kanalizacyjną, elektryczną; gazową, grzewczą; wentylację grawitacyjną.</w:t>
      </w:r>
    </w:p>
    <w:bookmarkEnd w:id="0"/>
    <w:p w14:paraId="0780280F" w14:textId="2BB62F6C" w:rsidR="00EC4CE6" w:rsidRPr="00EC4CE6" w:rsidRDefault="00EC4CE6" w:rsidP="00EC4CE6">
      <w:pPr>
        <w:spacing w:before="240" w:after="120"/>
        <w:rPr>
          <w:rFonts w:asciiTheme="minorBidi" w:hAnsiTheme="minorBidi" w:cstheme="minorBidi"/>
          <w:b/>
          <w:bCs/>
          <w:vertAlign w:val="superscript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Termin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6858C5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27.02.2026</w:t>
      </w:r>
      <w:r w:rsidRPr="00EC4CE6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 xml:space="preserve"> r</w:t>
      </w:r>
      <w:r w:rsidR="00F83C2D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>.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, godzina 1</w:t>
      </w:r>
      <w:r w:rsidR="006858C5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1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  <w:vertAlign w:val="superscript"/>
        </w:rPr>
        <w:t>00</w:t>
      </w:r>
    </w:p>
    <w:p w14:paraId="5A8D7142" w14:textId="4879F199" w:rsidR="00EC4CE6" w:rsidRPr="00EC4CE6" w:rsidRDefault="00EC4CE6" w:rsidP="00EC4CE6">
      <w:pPr>
        <w:spacing w:before="120" w:after="120"/>
        <w:ind w:left="1418" w:hanging="1418"/>
        <w:jc w:val="both"/>
        <w:rPr>
          <w:rFonts w:asciiTheme="minorBidi" w:hAnsiTheme="minorBidi" w:cstheme="minorBidi"/>
          <w:b/>
          <w:bCs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Miejsce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Pr="00EC4CE6">
        <w:rPr>
          <w:rFonts w:asciiTheme="minorBidi" w:hAnsiTheme="minorBidi" w:cstheme="minorBidi"/>
          <w:b/>
          <w:bCs/>
        </w:rPr>
        <w:t>siedziba Urzędu Skarbowego w Malborku; ulica Kopernika 10, pokój 1</w:t>
      </w:r>
      <w:r w:rsidR="00B12E90">
        <w:rPr>
          <w:rFonts w:asciiTheme="minorBidi" w:hAnsiTheme="minorBidi" w:cstheme="minorBidi"/>
          <w:b/>
          <w:bCs/>
        </w:rPr>
        <w:t>05</w:t>
      </w:r>
    </w:p>
    <w:p w14:paraId="7F3ED873" w14:textId="26A20F06" w:rsidR="00EC4CE6" w:rsidRPr="00EC4CE6" w:rsidRDefault="00EC4CE6" w:rsidP="00EC4CE6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Fonts w:asciiTheme="minorBidi" w:hAnsiTheme="minorBidi" w:cstheme="minorBidi"/>
          <w:b/>
          <w:bCs/>
          <w:szCs w:val="24"/>
        </w:rPr>
        <w:t xml:space="preserve">Wartość szacunkowa udziału       </w:t>
      </w:r>
      <w:r w:rsidR="00F83C2D">
        <w:rPr>
          <w:rFonts w:asciiTheme="minorBidi" w:hAnsiTheme="minorBidi" w:cstheme="minorBidi"/>
          <w:b/>
          <w:bCs/>
          <w:szCs w:val="24"/>
        </w:rPr>
        <w:t>38.010,50</w:t>
      </w:r>
      <w:r w:rsidRPr="00EC4CE6">
        <w:rPr>
          <w:rFonts w:asciiTheme="minorBidi" w:hAnsiTheme="minorBidi" w:cstheme="minorBidi"/>
          <w:b/>
          <w:bCs/>
          <w:szCs w:val="24"/>
        </w:rPr>
        <w:t xml:space="preserve"> zł</w:t>
      </w:r>
    </w:p>
    <w:p w14:paraId="2902AE10" w14:textId="49231155" w:rsidR="00EC4CE6" w:rsidRPr="00EC4CE6" w:rsidRDefault="00EC4CE6" w:rsidP="00EC4CE6">
      <w:pPr>
        <w:pStyle w:val="Tekstpodstawowy"/>
        <w:spacing w:line="23" w:lineRule="atLeast"/>
        <w:jc w:val="both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 xml:space="preserve">Cena wywołania      </w:t>
      </w:r>
      <w:r w:rsidR="006858C5">
        <w:rPr>
          <w:rFonts w:asciiTheme="minorBidi" w:eastAsiaTheme="majorEastAsia" w:hAnsiTheme="minorBidi" w:cstheme="minorBidi"/>
          <w:b/>
          <w:bCs/>
          <w:szCs w:val="24"/>
        </w:rPr>
        <w:t>26.607,35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 </w:t>
      </w:r>
    </w:p>
    <w:p w14:paraId="66DC6012" w14:textId="6586060C" w:rsidR="00EC4CE6" w:rsidRPr="00EC4CE6" w:rsidRDefault="00EC4CE6" w:rsidP="00EC4CE6">
      <w:pPr>
        <w:pStyle w:val="Tekstpodstawowy"/>
        <w:spacing w:line="23" w:lineRule="atLeast"/>
        <w:jc w:val="both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Wadium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F83C2D">
        <w:rPr>
          <w:rFonts w:asciiTheme="minorBidi" w:eastAsiaTheme="majorEastAsia" w:hAnsiTheme="minorBidi" w:cstheme="minorBidi"/>
          <w:b/>
          <w:bCs/>
          <w:szCs w:val="24"/>
        </w:rPr>
        <w:t>3.801,05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</w:t>
      </w:r>
    </w:p>
    <w:p w14:paraId="2F5E7E96" w14:textId="77777777" w:rsidR="00EC4CE6" w:rsidRPr="00EC4CE6" w:rsidRDefault="00EC4CE6" w:rsidP="00EC4CE6">
      <w:pPr>
        <w:pStyle w:val="Standard"/>
        <w:spacing w:before="240" w:after="0" w:line="276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Warunkiem przystąpienia do licytacji nieruchomości jest wpłata wadium. </w:t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</w:p>
    <w:p w14:paraId="572B177C" w14:textId="1A044A18" w:rsidR="00EC4CE6" w:rsidRPr="00EC4CE6" w:rsidRDefault="00EC4CE6" w:rsidP="00EC4CE6">
      <w:pPr>
        <w:pStyle w:val="TekstpismaKAS"/>
        <w:spacing w:before="0"/>
        <w:jc w:val="both"/>
        <w:rPr>
          <w:rFonts w:asciiTheme="minorBidi" w:eastAsia="Times New Roman" w:hAnsiTheme="minorBidi" w:cstheme="minorBidi"/>
          <w:lang w:eastAsia="pl-PL"/>
        </w:rPr>
      </w:pPr>
      <w:r w:rsidRPr="00EC4CE6">
        <w:rPr>
          <w:rFonts w:asciiTheme="minorBidi" w:eastAsia="Times New Roman" w:hAnsiTheme="minorBidi" w:cstheme="minorBidi"/>
          <w:lang w:eastAsia="pl-PL"/>
        </w:rPr>
        <w:t xml:space="preserve">Wadium proszę </w:t>
      </w:r>
      <w:r w:rsidRPr="00EC4CE6">
        <w:rPr>
          <w:rFonts w:asciiTheme="minorBidi" w:hAnsiTheme="minorBidi" w:cstheme="minorBidi"/>
          <w:lang w:eastAsia="pl-PL"/>
        </w:rPr>
        <w:t>wpłacić na rachunek bankowy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Naczelnika Urzędu Skarbowego w Malborku n</w:t>
      </w:r>
      <w:r>
        <w:rPr>
          <w:rFonts w:asciiTheme="minorBidi" w:eastAsia="Times New Roman" w:hAnsiTheme="minorBidi" w:cstheme="minorBidi"/>
          <w:lang w:eastAsia="pl-PL"/>
        </w:rPr>
        <w:t>ume</w:t>
      </w:r>
      <w:r w:rsidRPr="00EC4CE6">
        <w:rPr>
          <w:rFonts w:asciiTheme="minorBidi" w:eastAsia="Times New Roman" w:hAnsiTheme="minorBidi" w:cstheme="minorBidi"/>
          <w:lang w:eastAsia="pl-PL"/>
        </w:rPr>
        <w:t>r 21 1010 1140 0023 3613 9120 0000</w:t>
      </w:r>
      <w:r w:rsidRPr="00EC4CE6">
        <w:rPr>
          <w:rFonts w:asciiTheme="minorBidi" w:hAnsiTheme="minorBidi" w:cstheme="minorBidi"/>
        </w:rPr>
        <w:t xml:space="preserve"> w NBP O/O Gdańsk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. W treści przelewu proszę zamieścić: „wadium, nr księgi wieczystej </w:t>
      </w:r>
      <w:r w:rsidRPr="00EC4CE6">
        <w:rPr>
          <w:rFonts w:asciiTheme="minorBidi" w:hAnsiTheme="minorBidi" w:cstheme="minorBidi"/>
        </w:rPr>
        <w:t>nr</w:t>
      </w:r>
      <w:r w:rsidR="00B12E90" w:rsidRPr="00BB7AF6">
        <w:rPr>
          <w:rFonts w:ascii="Lato" w:hAnsi="Lato" w:cs="Calibri"/>
        </w:rPr>
        <w:t xml:space="preserve"> </w:t>
      </w:r>
      <w:r w:rsidR="00F83C2D" w:rsidRPr="00F83C2D">
        <w:rPr>
          <w:rFonts w:asciiTheme="minorBidi" w:hAnsiTheme="minorBidi" w:cstheme="minorBidi"/>
        </w:rPr>
        <w:t>GD2M/00044787/6</w:t>
      </w:r>
      <w:r w:rsidRPr="00EC4CE6">
        <w:rPr>
          <w:rFonts w:asciiTheme="minorBidi" w:eastAsiaTheme="majorEastAsia" w:hAnsiTheme="minorBidi" w:cstheme="minorBidi"/>
        </w:rPr>
        <w:t>”.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 </w:t>
      </w:r>
    </w:p>
    <w:p w14:paraId="2B30C577" w14:textId="77777777" w:rsidR="00EC4CE6" w:rsidRPr="00EC4CE6" w:rsidRDefault="00EC4CE6" w:rsidP="00EC4CE6">
      <w:pPr>
        <w:pStyle w:val="TekstpismaKAS"/>
        <w:jc w:val="both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  <w:lang w:eastAsia="pl-PL"/>
        </w:rPr>
        <w:t>Wadium uznam za złożone, jeżeli wpłata zostanie uznana na naszym rachunku najpóźniej w dniu poprzedzającym dzień licytacji.</w:t>
      </w:r>
    </w:p>
    <w:p w14:paraId="091442C5" w14:textId="77777777" w:rsidR="00EC4CE6" w:rsidRPr="00EC4CE6" w:rsidRDefault="00EC4CE6" w:rsidP="00EC4CE6">
      <w:pPr>
        <w:pStyle w:val="TekstpismaKAS"/>
        <w:jc w:val="both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Zatrzymam wadium złożone przez licytanta, któremu udzielimy przybicia. </w:t>
      </w:r>
    </w:p>
    <w:p w14:paraId="69523F8E" w14:textId="77777777" w:rsidR="00EC4CE6" w:rsidRPr="00EC4CE6" w:rsidRDefault="00EC4CE6" w:rsidP="00EC4CE6">
      <w:pPr>
        <w:pStyle w:val="TekstpismaKAS"/>
        <w:jc w:val="both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Pozostałym licytantom zwrócę wadium nie później niż w terminie 7 dni roboczych od dnia licytacji. </w:t>
      </w:r>
    </w:p>
    <w:p w14:paraId="135D0913" w14:textId="77777777" w:rsidR="00EC4CE6" w:rsidRPr="00EC4CE6" w:rsidRDefault="00EC4CE6" w:rsidP="00EC4CE6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Termin i miejsce oglądania nieruchomości</w:t>
      </w:r>
    </w:p>
    <w:p w14:paraId="7331D340" w14:textId="7DEBCD61" w:rsidR="00EC4CE6" w:rsidRPr="00EC4CE6" w:rsidRDefault="00EC4CE6" w:rsidP="00EC4CE6">
      <w:pPr>
        <w:pStyle w:val="TekstpismaKAS"/>
        <w:jc w:val="both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Nieruchomość można oglądać w terminie 14 dni przed dniem licytacji, w dni powszednie od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10:00 do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13:00, po wcześniejszym uzgodnieniu z organem egzekucyjnym. W tym też terminie – po wcześniejszym uzgodnieniu telefonicznym pod n</w:t>
      </w:r>
      <w:r>
        <w:rPr>
          <w:rFonts w:asciiTheme="minorBidi" w:hAnsiTheme="minorBidi" w:cstheme="minorBidi"/>
        </w:rPr>
        <w:t>umerem</w:t>
      </w:r>
      <w:r w:rsidRPr="00EC4CE6">
        <w:rPr>
          <w:rFonts w:asciiTheme="minorBidi" w:hAnsiTheme="minorBidi" w:cstheme="minorBidi"/>
        </w:rPr>
        <w:t xml:space="preserve"> 55 270 22 28 – w Urzędzie Skarbowym w Malborku, pok</w:t>
      </w:r>
      <w:r>
        <w:rPr>
          <w:rFonts w:asciiTheme="minorBidi" w:hAnsiTheme="minorBidi" w:cstheme="minorBidi"/>
        </w:rPr>
        <w:t xml:space="preserve">ój </w:t>
      </w:r>
      <w:r w:rsidRPr="00EC4CE6">
        <w:rPr>
          <w:rFonts w:asciiTheme="minorBidi" w:hAnsiTheme="minorBidi" w:cstheme="minorBidi"/>
        </w:rPr>
        <w:t>1</w:t>
      </w:r>
      <w:r w:rsidR="00B12E90">
        <w:rPr>
          <w:rFonts w:asciiTheme="minorBidi" w:hAnsiTheme="minorBidi" w:cstheme="minorBidi"/>
        </w:rPr>
        <w:t>05</w:t>
      </w:r>
      <w:r w:rsidRPr="00EC4CE6">
        <w:rPr>
          <w:rFonts w:asciiTheme="minorBidi" w:hAnsiTheme="minorBidi" w:cstheme="minorBidi"/>
        </w:rPr>
        <w:t>, można przeglądać akta postępowania egzekucyjnego (protokół opisu i oszacowania nieruchomości, operat szacunkowy).</w:t>
      </w:r>
    </w:p>
    <w:p w14:paraId="598224AD" w14:textId="77777777" w:rsidR="00EC4CE6" w:rsidRPr="00EC4CE6" w:rsidRDefault="00EC4CE6" w:rsidP="00EC4CE6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Pozostałe informacje</w:t>
      </w:r>
    </w:p>
    <w:p w14:paraId="70C5E65F" w14:textId="77777777" w:rsidR="00EC4CE6" w:rsidRPr="00EC4CE6" w:rsidRDefault="00EC4CE6" w:rsidP="00EC4CE6">
      <w:pPr>
        <w:pStyle w:val="Standard"/>
        <w:spacing w:before="120" w:after="0" w:line="276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Sprzedaż </w:t>
      </w:r>
      <w:r w:rsidRPr="00EC4CE6">
        <w:rPr>
          <w:rFonts w:asciiTheme="minorBidi" w:hAnsiTheme="minorBidi" w:cstheme="minorBidi"/>
          <w:bCs/>
          <w:iCs/>
          <w:sz w:val="24"/>
          <w:szCs w:val="24"/>
        </w:rPr>
        <w:t>nie jest</w:t>
      </w:r>
      <w:r w:rsidRPr="00EC4CE6">
        <w:rPr>
          <w:rFonts w:asciiTheme="minorBidi" w:hAnsiTheme="minorBidi" w:cstheme="minorBidi"/>
          <w:bCs/>
          <w:sz w:val="24"/>
          <w:szCs w:val="24"/>
        </w:rPr>
        <w:t xml:space="preserve"> opodatkowana podatkiem od towarów i usług, ani podatkiem od czynności cywilnoprawnych.</w:t>
      </w:r>
    </w:p>
    <w:p w14:paraId="7323CF6F" w14:textId="77777777" w:rsidR="00EC4CE6" w:rsidRPr="00EC4CE6" w:rsidRDefault="00EC4CE6" w:rsidP="00EC4CE6">
      <w:pPr>
        <w:pStyle w:val="Standard"/>
        <w:spacing w:before="120" w:after="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lastRenderedPageBreak/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3FD9B828" w14:textId="77777777" w:rsidR="00EC4CE6" w:rsidRPr="00EC4CE6" w:rsidRDefault="00EC4CE6" w:rsidP="00EC4CE6">
      <w:pPr>
        <w:pStyle w:val="Standard"/>
        <w:spacing w:before="120" w:after="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1E7AA07D" w14:textId="77777777" w:rsidR="00EC4CE6" w:rsidRPr="00EC4CE6" w:rsidRDefault="00EC4CE6" w:rsidP="00EC4CE6">
      <w:pPr>
        <w:pStyle w:val="Standard"/>
        <w:spacing w:before="120" w:after="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W licytacji nie mogą uczestniczyć osoby, o których mowa w art. 111d § 1 ustawy o postępowaniu egzekucyjnym w administracji.</w:t>
      </w:r>
    </w:p>
    <w:p w14:paraId="616B9999" w14:textId="77777777" w:rsidR="00EC4CE6" w:rsidRPr="00EC4CE6" w:rsidRDefault="00EC4CE6" w:rsidP="00EC4CE6">
      <w:pPr>
        <w:pStyle w:val="Standard"/>
        <w:spacing w:before="12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Licytacja może zostać odwołana bez podania przyczyn.</w:t>
      </w:r>
    </w:p>
    <w:p w14:paraId="77F079A4" w14:textId="77777777" w:rsidR="00EC4CE6" w:rsidRPr="00EC4CE6" w:rsidRDefault="00EC4CE6" w:rsidP="00EC4CE6">
      <w:pPr>
        <w:pStyle w:val="Standard"/>
        <w:spacing w:before="12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5F777A78" w14:textId="77777777" w:rsidR="00EC4CE6" w:rsidRPr="00EC4CE6" w:rsidRDefault="00EC4CE6" w:rsidP="00EC4CE6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Szczegółowe informacje można uzyskać w Dziale</w:t>
      </w:r>
      <w:r w:rsidRPr="00EC4CE6">
        <w:rPr>
          <w:rFonts w:asciiTheme="minorBidi" w:hAnsiTheme="minorBidi" w:cstheme="minorBidi"/>
          <w:bCs/>
          <w:color w:val="002060"/>
          <w:sz w:val="24"/>
          <w:szCs w:val="24"/>
        </w:rPr>
        <w:t xml:space="preserve"> </w:t>
      </w:r>
      <w:r w:rsidRPr="00EC4CE6">
        <w:rPr>
          <w:rFonts w:asciiTheme="minorBidi" w:hAnsiTheme="minorBidi" w:cstheme="minorBidi"/>
          <w:bCs/>
          <w:sz w:val="24"/>
          <w:szCs w:val="24"/>
        </w:rPr>
        <w:t>Egzekucji Administracyjnej:</w:t>
      </w:r>
    </w:p>
    <w:p w14:paraId="2F49E9B1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bCs/>
          <w:sz w:val="24"/>
          <w:szCs w:val="24"/>
        </w:rPr>
      </w:pPr>
    </w:p>
    <w:p w14:paraId="4196E72B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Szczegółowe informacje można uzyskać w Dziale</w:t>
      </w:r>
      <w:r w:rsidRPr="00EC4CE6">
        <w:rPr>
          <w:rFonts w:asciiTheme="minorBidi" w:hAnsiTheme="minorBidi" w:cstheme="minorBidi"/>
          <w:bCs/>
          <w:color w:val="002060"/>
          <w:sz w:val="24"/>
          <w:szCs w:val="24"/>
        </w:rPr>
        <w:t xml:space="preserve"> </w:t>
      </w:r>
      <w:r w:rsidRPr="00EC4CE6">
        <w:rPr>
          <w:rFonts w:asciiTheme="minorBidi" w:hAnsiTheme="minorBidi" w:cstheme="minorBidi"/>
          <w:bCs/>
          <w:sz w:val="24"/>
          <w:szCs w:val="24"/>
        </w:rPr>
        <w:t>Egzekucji Administracyjnej:</w:t>
      </w:r>
    </w:p>
    <w:p w14:paraId="5F932432" w14:textId="3BF59199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color w:val="2F5496" w:themeColor="accent1" w:themeShade="BF"/>
          <w:lang w:eastAsia="pl-PL"/>
        </w:rPr>
      </w:pPr>
      <w:r w:rsidRPr="00EC4CE6">
        <w:rPr>
          <w:rFonts w:asciiTheme="minorBidi" w:hAnsiTheme="minorBidi" w:cstheme="minorBidi"/>
        </w:rPr>
        <w:t xml:space="preserve">telefonicznie – pod numerem </w:t>
      </w:r>
      <w:r w:rsidRPr="00EC4CE6">
        <w:rPr>
          <w:rFonts w:asciiTheme="minorBidi" w:hAnsiTheme="minorBidi" w:cstheme="minorBidi"/>
          <w:bCs/>
        </w:rPr>
        <w:t xml:space="preserve">telefonu: </w:t>
      </w:r>
      <w:r w:rsidRPr="00EC4CE6">
        <w:rPr>
          <w:rFonts w:asciiTheme="minorBidi" w:hAnsiTheme="minorBidi" w:cstheme="minorBidi"/>
        </w:rPr>
        <w:t>55 270 22 28</w:t>
      </w:r>
    </w:p>
    <w:p w14:paraId="00A19CC3" w14:textId="3ED8F9CF" w:rsidR="00161B97" w:rsidRPr="00EC4CE6" w:rsidRDefault="00161B97" w:rsidP="00EC4CE6">
      <w:pPr>
        <w:pStyle w:val="TekstpismaKAS"/>
        <w:spacing w:before="0"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elektronicznie – napisz na adres:</w:t>
      </w:r>
      <w:r w:rsidR="00EC4CE6">
        <w:rPr>
          <w:rFonts w:asciiTheme="minorBidi" w:hAnsiTheme="minorBidi" w:cstheme="minorBidi"/>
        </w:rPr>
        <w:t xml:space="preserve"> </w:t>
      </w:r>
      <w:r w:rsidRPr="00EC4CE6">
        <w:rPr>
          <w:rFonts w:asciiTheme="minorBidi" w:hAnsiTheme="minorBidi" w:cstheme="minorBidi"/>
        </w:rPr>
        <w:t>anita.wojtysiak@mf.gov.pl</w:t>
      </w:r>
    </w:p>
    <w:p w14:paraId="53078AFA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oraz na stronie:</w:t>
      </w:r>
      <w:r w:rsidRPr="00EC4CE6">
        <w:rPr>
          <w:rFonts w:asciiTheme="minorBidi" w:hAnsiTheme="minorBidi" w:cstheme="minorBidi"/>
          <w:sz w:val="24"/>
          <w:szCs w:val="24"/>
        </w:rPr>
        <w:t xml:space="preserve"> </w:t>
      </w:r>
      <w:hyperlink r:id="rId7" w:history="1">
        <w:r w:rsidRPr="00EC4CE6">
          <w:rPr>
            <w:rStyle w:val="Hipercze"/>
            <w:rFonts w:asciiTheme="minorBidi" w:hAnsiTheme="minorBidi" w:cstheme="minorBidi"/>
            <w:bCs/>
            <w:sz w:val="24"/>
            <w:szCs w:val="24"/>
          </w:rPr>
          <w:t>https://www.pomorskie.kas.gov.pl/urzad-skarbowy-w-malborku</w:t>
        </w:r>
      </w:hyperlink>
      <w:r w:rsidRPr="00EC4CE6">
        <w:rPr>
          <w:rFonts w:asciiTheme="minorBidi" w:hAnsiTheme="minorBidi" w:cstheme="minorBidi"/>
          <w:bCs/>
          <w:sz w:val="24"/>
          <w:szCs w:val="24"/>
        </w:rPr>
        <w:t>,</w:t>
      </w:r>
      <w:r w:rsidRPr="00EC4CE6">
        <w:rPr>
          <w:rFonts w:asciiTheme="minorBidi" w:hAnsiTheme="minorBidi" w:cstheme="minorBidi"/>
          <w:bCs/>
          <w:sz w:val="24"/>
          <w:szCs w:val="24"/>
        </w:rPr>
        <w:br/>
        <w:t>w zakładce ogłoszenia - obwieszczenia o licytacji.</w:t>
      </w:r>
    </w:p>
    <w:p w14:paraId="55EC801F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636B841E" w14:textId="56DF7731" w:rsidR="00161B97" w:rsidRPr="00EC4CE6" w:rsidRDefault="00161B9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  <w:r w:rsidRPr="00EC4CE6">
        <w:rPr>
          <w:rFonts w:asciiTheme="minorBidi" w:hAnsiTheme="minorBidi" w:cstheme="minorBidi"/>
          <w:color w:val="auto"/>
          <w:sz w:val="24"/>
          <w:szCs w:val="24"/>
          <w:lang w:eastAsia="pl-PL"/>
        </w:rPr>
        <w:t xml:space="preserve">Przepisy prawa: </w:t>
      </w:r>
    </w:p>
    <w:p w14:paraId="1A8A7937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2EB85C66" w14:textId="4F27484A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</w:rPr>
        <w:t xml:space="preserve">Art. 110w §1 i § 3, art. 110z, art. 111, art. 111d </w:t>
      </w:r>
      <w:r w:rsidRPr="00EC4CE6">
        <w:rPr>
          <w:rFonts w:asciiTheme="minorBidi" w:hAnsiTheme="minorBidi" w:cstheme="minorBidi"/>
          <w:lang w:eastAsia="pl-PL"/>
        </w:rPr>
        <w:t xml:space="preserve">ustawy z dnia 17 czerwca 1966 r. </w:t>
      </w:r>
      <w:r w:rsidRPr="00EC4CE6">
        <w:rPr>
          <w:rFonts w:asciiTheme="minorBidi" w:hAnsiTheme="minorBidi" w:cstheme="minorBidi"/>
          <w:lang w:eastAsia="pl-PL"/>
        </w:rPr>
        <w:br/>
        <w:t xml:space="preserve">o postępowaniu egzekucyjnym w administracji (Dz.U. z </w:t>
      </w:r>
      <w:r w:rsidR="00AC276A">
        <w:rPr>
          <w:rFonts w:asciiTheme="minorBidi" w:hAnsiTheme="minorBidi" w:cstheme="minorBidi"/>
          <w:lang w:eastAsia="pl-PL"/>
        </w:rPr>
        <w:t>2025</w:t>
      </w:r>
      <w:r w:rsidRPr="00EC4CE6">
        <w:rPr>
          <w:rFonts w:asciiTheme="minorBidi" w:hAnsiTheme="minorBidi" w:cstheme="minorBidi"/>
          <w:lang w:eastAsia="pl-PL"/>
        </w:rPr>
        <w:t xml:space="preserve"> r. poz. </w:t>
      </w:r>
      <w:r w:rsidR="00AC276A">
        <w:rPr>
          <w:rFonts w:asciiTheme="minorBidi" w:hAnsiTheme="minorBidi" w:cstheme="minorBidi"/>
          <w:lang w:eastAsia="pl-PL"/>
        </w:rPr>
        <w:t>132</w:t>
      </w:r>
      <w:r w:rsidR="00F83C2D">
        <w:rPr>
          <w:rFonts w:asciiTheme="minorBidi" w:hAnsiTheme="minorBidi" w:cstheme="minorBidi"/>
          <w:lang w:eastAsia="pl-PL"/>
        </w:rPr>
        <w:t xml:space="preserve"> ze zmianami</w:t>
      </w:r>
      <w:r w:rsidRPr="00EC4CE6">
        <w:rPr>
          <w:rFonts w:asciiTheme="minorBidi" w:hAnsiTheme="minorBidi" w:cstheme="minorBidi"/>
          <w:lang w:eastAsia="pl-PL"/>
        </w:rPr>
        <w:t>).</w:t>
      </w:r>
    </w:p>
    <w:p w14:paraId="348D6695" w14:textId="6299775E" w:rsidR="007C1A1B" w:rsidRPr="00EC4CE6" w:rsidRDefault="007C1A1B" w:rsidP="00583467">
      <w:pPr>
        <w:rPr>
          <w:rFonts w:asciiTheme="minorBidi" w:hAnsiTheme="minorBidi" w:cstheme="minorBidi"/>
        </w:rPr>
      </w:pPr>
    </w:p>
    <w:p w14:paraId="01BBC1E9" w14:textId="77777777" w:rsidR="00583467" w:rsidRPr="00EC4CE6" w:rsidRDefault="00583467" w:rsidP="00583467">
      <w:pPr>
        <w:rPr>
          <w:rFonts w:asciiTheme="minorBidi" w:hAnsiTheme="minorBidi" w:cstheme="minorBidi"/>
        </w:rPr>
      </w:pPr>
    </w:p>
    <w:sectPr w:rsidR="00583467" w:rsidRPr="00EC4CE6" w:rsidSect="00161B97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291C" w14:textId="77777777" w:rsidR="0080018B" w:rsidRDefault="0080018B" w:rsidP="00696628">
      <w:r>
        <w:separator/>
      </w:r>
    </w:p>
  </w:endnote>
  <w:endnote w:type="continuationSeparator" w:id="0">
    <w:p w14:paraId="4B42384E" w14:textId="77777777" w:rsidR="0080018B" w:rsidRDefault="0080018B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3E38" w14:textId="77777777" w:rsidR="0080018B" w:rsidRDefault="0080018B" w:rsidP="00696628">
      <w:r>
        <w:separator/>
      </w:r>
    </w:p>
  </w:footnote>
  <w:footnote w:type="continuationSeparator" w:id="0">
    <w:p w14:paraId="3E1F2350" w14:textId="77777777" w:rsidR="0080018B" w:rsidRDefault="0080018B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17AF"/>
    <w:multiLevelType w:val="hybridMultilevel"/>
    <w:tmpl w:val="19C0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71DC6"/>
    <w:rsid w:val="0008005F"/>
    <w:rsid w:val="000E3E94"/>
    <w:rsid w:val="00156374"/>
    <w:rsid w:val="00161B97"/>
    <w:rsid w:val="001654AA"/>
    <w:rsid w:val="0017532B"/>
    <w:rsid w:val="001D7633"/>
    <w:rsid w:val="002A5775"/>
    <w:rsid w:val="002C0B63"/>
    <w:rsid w:val="003147C6"/>
    <w:rsid w:val="0034107D"/>
    <w:rsid w:val="003D04E0"/>
    <w:rsid w:val="003F6322"/>
    <w:rsid w:val="00433509"/>
    <w:rsid w:val="00452CFB"/>
    <w:rsid w:val="0046417C"/>
    <w:rsid w:val="004A3229"/>
    <w:rsid w:val="004A6902"/>
    <w:rsid w:val="005268FF"/>
    <w:rsid w:val="00583467"/>
    <w:rsid w:val="005B4FAE"/>
    <w:rsid w:val="005C1AC2"/>
    <w:rsid w:val="005D59BE"/>
    <w:rsid w:val="00622667"/>
    <w:rsid w:val="00645BB5"/>
    <w:rsid w:val="006858C5"/>
    <w:rsid w:val="00694A5C"/>
    <w:rsid w:val="00696628"/>
    <w:rsid w:val="006A7A0D"/>
    <w:rsid w:val="006F4E34"/>
    <w:rsid w:val="007A143A"/>
    <w:rsid w:val="007B7175"/>
    <w:rsid w:val="007C1A1B"/>
    <w:rsid w:val="0080018B"/>
    <w:rsid w:val="00887B0F"/>
    <w:rsid w:val="00896D85"/>
    <w:rsid w:val="008A26C2"/>
    <w:rsid w:val="008E178D"/>
    <w:rsid w:val="008F15FD"/>
    <w:rsid w:val="00933A1B"/>
    <w:rsid w:val="00AC276A"/>
    <w:rsid w:val="00AD7A06"/>
    <w:rsid w:val="00B12E90"/>
    <w:rsid w:val="00BF160A"/>
    <w:rsid w:val="00BF56C7"/>
    <w:rsid w:val="00C2485C"/>
    <w:rsid w:val="00C41A58"/>
    <w:rsid w:val="00C52B48"/>
    <w:rsid w:val="00CD372E"/>
    <w:rsid w:val="00DD7AE2"/>
    <w:rsid w:val="00E2721D"/>
    <w:rsid w:val="00E45A24"/>
    <w:rsid w:val="00EB67EF"/>
    <w:rsid w:val="00EC4CE6"/>
    <w:rsid w:val="00F01D08"/>
    <w:rsid w:val="00F25DCA"/>
    <w:rsid w:val="00F35161"/>
    <w:rsid w:val="00F50FCB"/>
    <w:rsid w:val="00F815EB"/>
    <w:rsid w:val="00F82723"/>
    <w:rsid w:val="00F8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7D79E51C"/>
  <w15:docId w15:val="{EDBA8D6F-A345-4EEA-A260-AFC25993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61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61B9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61B97"/>
    <w:rPr>
      <w:rFonts w:eastAsia="Lato" w:cs="Lato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1B97"/>
    <w:rPr>
      <w:rFonts w:eastAsia="Lato" w:cstheme="minorHAns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61B97"/>
    <w:pPr>
      <w:widowControl w:val="0"/>
      <w:suppressAutoHyphens/>
      <w:spacing w:after="120"/>
    </w:pPr>
    <w:rPr>
      <w:rFonts w:asciiTheme="minorHAnsi" w:eastAsia="Lato" w:hAnsiTheme="minorHAnsi" w:cs="Lato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61B97"/>
    <w:rPr>
      <w:rFonts w:ascii="Cambria" w:eastAsia="Cambria" w:hAnsi="Cambria" w:cs="Times New Roman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61B97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161B97"/>
    <w:pPr>
      <w:suppressAutoHyphens/>
      <w:spacing w:before="240" w:line="276" w:lineRule="auto"/>
      <w:contextualSpacing/>
      <w:outlineLvl w:val="9"/>
    </w:pPr>
    <w:rPr>
      <w:rFonts w:asciiTheme="minorHAnsi" w:hAnsiTheme="minorHAnsi" w:cstheme="minorHAnsi"/>
      <w:b/>
      <w:color w:val="E31837"/>
      <w:sz w:val="28"/>
    </w:rPr>
  </w:style>
  <w:style w:type="paragraph" w:customStyle="1" w:styleId="Standard">
    <w:name w:val="Standard"/>
    <w:qFormat/>
    <w:rsid w:val="00161B97"/>
    <w:pPr>
      <w:suppressAutoHyphens/>
      <w:spacing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61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61B97"/>
    <w:rPr>
      <w:rFonts w:ascii="Courier New" w:eastAsia="Times New Roman" w:hAnsi="Courier New" w:cs="Courier New"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161B97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Wojtysiak Anita</cp:lastModifiedBy>
  <cp:revision>5</cp:revision>
  <dcterms:created xsi:type="dcterms:W3CDTF">2025-10-20T10:04:00Z</dcterms:created>
  <dcterms:modified xsi:type="dcterms:W3CDTF">2026-01-07T12:30:00Z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