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media/image3.wmf" ContentType="image/x-wmf"/>
  <Override PartName="/word/media/image4.wmf" ContentType="image/x-wmf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98425" distB="6985" distL="215900" distR="31115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9610" cy="635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9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2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 xml:space="preserve">Kartuzy, 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 xml:space="preserve">   </w:t>
      </w:r>
      <w:r>
        <w:rPr>
          <w:rFonts w:ascii="Lato" w:hAnsi="Lato"/>
          <w:i w:val="false"/>
          <w:iCs w:val="false"/>
          <w:color w:val="000000"/>
        </w:rPr>
        <w:t xml:space="preserve"> </w:t>
      </w:r>
      <w:r>
        <w:rPr>
          <w:rFonts w:ascii="Lato" w:hAnsi="Lato"/>
          <w:i w:val="false"/>
          <w:iCs w:val="false"/>
          <w:color w:val="000000"/>
        </w:rPr>
        <w:t>stycznia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 xml:space="preserve"> </w:t>
      </w:r>
      <w:r>
        <w:rPr>
          <w:rFonts w:ascii="Lato" w:hAnsi="Lato"/>
          <w:i w:val="false"/>
          <w:iCs w:val="false"/>
          <w:color w:val="000000"/>
        </w:rPr>
        <w:t xml:space="preserve"> 202</w:t>
      </w:r>
      <w:r>
        <w:rPr>
          <w:rFonts w:ascii="Lato" w:hAnsi="Lato"/>
          <w:i w:val="false"/>
          <w:iCs w:val="false"/>
          <w:color w:val="000000"/>
        </w:rPr>
        <w:t>6</w:t>
      </w:r>
      <w:r>
        <w:rPr>
          <w:rFonts w:ascii="Lato" w:hAnsi="Lato"/>
          <w:i w:val="false"/>
          <w:iCs w:val="false"/>
          <w:color w:val="000000"/>
        </w:rPr>
        <w:t xml:space="preserve"> roku</w:t>
      </w:r>
    </w:p>
    <w:p>
      <w:pPr>
        <w:pStyle w:val="TytupismaKAS"/>
        <w:jc w:val="center"/>
        <w:rPr>
          <w:rFonts w:ascii="Lato" w:hAnsi="Lato" w:eastAsia="" w:cs="Calibri"/>
          <w:b/>
          <w:color w:val="000000"/>
          <w:kern w:val="0"/>
          <w:sz w:val="32"/>
          <w:szCs w:val="32"/>
          <w:lang w:val="pl-PL" w:eastAsia="en-US" w:bidi="ar-SA"/>
        </w:rPr>
      </w:pPr>
      <w:r>
        <w:rPr>
          <w:rFonts w:eastAsia="" w:cs="Calibri" w:ascii="Lato" w:hAnsi="Lato"/>
          <w:b/>
          <w:color w:val="000000"/>
          <w:kern w:val="0"/>
          <w:sz w:val="32"/>
          <w:szCs w:val="32"/>
          <w:lang w:val="pl-PL" w:eastAsia="en-US" w:bidi="ar-SA"/>
        </w:rPr>
        <w:t>ZAWIADOMIENIE O SPRZEDAŻY Z WOLNEJ RĘKI</w:t>
      </w:r>
    </w:p>
    <w:p>
      <w:pPr>
        <w:pStyle w:val="TytupismaKAS"/>
        <w:jc w:val="center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informuję o sprzedaży w trybie z wolnej ręki ruchomości </w:t>
      </w:r>
      <w:r>
        <w:rPr>
          <w:rFonts w:ascii="Lato" w:hAnsi="Lato"/>
          <w:bCs/>
          <w:sz w:val="24"/>
          <w:szCs w:val="24"/>
        </w:rPr>
        <w:t xml:space="preserve">                                 </w:t>
      </w:r>
    </w:p>
    <w:tbl>
      <w:tblPr>
        <w:tblW w:w="9058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5"/>
        <w:gridCol w:w="3049"/>
        <w:gridCol w:w="1480"/>
        <w:gridCol w:w="1506"/>
        <w:gridCol w:w="2398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sprzedaży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  <w:t>samochód osobowy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 xml:space="preserve"> marki 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Opel Corsa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 xml:space="preserve"> rok prod. 200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1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, nr rej. G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S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9423E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i/>
                <w:color w:val="auto"/>
                <w:kern w:val="0"/>
                <w:sz w:val="28"/>
                <w:szCs w:val="28"/>
                <w:lang w:val="pl-PL" w:eastAsia="en-US" w:bidi="ar-SA"/>
              </w:rPr>
              <w:t xml:space="preserve">nr VIN: </w:t>
            </w:r>
            <w:r>
              <w:rPr>
                <w:rFonts w:eastAsia="Cambria" w:cs="Times New Roman"/>
                <w:b w:val="false"/>
                <w:bCs w:val="false"/>
                <w:i/>
                <w:color w:val="auto"/>
                <w:kern w:val="0"/>
                <w:sz w:val="28"/>
                <w:szCs w:val="28"/>
                <w:lang w:val="pl-PL" w:eastAsia="en-US" w:bidi="ar-SA"/>
              </w:rPr>
              <w:t>W0L0XCF</w:t>
            </w:r>
            <w:r>
              <w:rPr>
                <w:rFonts w:eastAsia="Cambria" w:cs="Times New Roman"/>
                <w:b w:val="false"/>
                <w:bCs w:val="false"/>
                <w:i/>
                <w:color w:val="auto"/>
                <w:kern w:val="0"/>
                <w:sz w:val="28"/>
                <w:szCs w:val="28"/>
                <w:lang w:val="pl-PL" w:eastAsia="en-US" w:bidi="ar-SA"/>
              </w:rPr>
              <w:t>6</w:t>
            </w:r>
            <w:r>
              <w:rPr>
                <w:rFonts w:eastAsia="Cambria" w:cs="Times New Roman"/>
                <w:b w:val="false"/>
                <w:bCs w:val="false"/>
                <w:i/>
                <w:color w:val="auto"/>
                <w:kern w:val="0"/>
                <w:sz w:val="28"/>
                <w:szCs w:val="28"/>
                <w:lang w:val="pl-PL" w:eastAsia="en-US" w:bidi="ar-SA"/>
              </w:rPr>
              <w:t>82407500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,00</w:t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ab/>
        <w:t xml:space="preserve">od </w:t>
      </w:r>
      <w:r>
        <w:rPr>
          <w:rStyle w:val="Nagwek2Znak"/>
          <w:rFonts w:ascii="Lato" w:hAnsi="Lato"/>
          <w:color w:val="000000"/>
        </w:rPr>
        <w:t>12</w:t>
      </w:r>
      <w:r>
        <w:rPr>
          <w:rStyle w:val="Nagwek2Znak"/>
          <w:rFonts w:ascii="Lato" w:hAnsi="Lato"/>
          <w:color w:val="000000"/>
        </w:rPr>
        <w:t>.</w:t>
      </w:r>
      <w:r>
        <w:rPr>
          <w:rStyle w:val="Nagwek2Znak"/>
          <w:rFonts w:ascii="Lato" w:hAnsi="Lato"/>
          <w:color w:val="000000"/>
        </w:rPr>
        <w:t>01</w:t>
      </w:r>
      <w:r>
        <w:rPr>
          <w:rStyle w:val="Nagwek2Znak"/>
          <w:rFonts w:ascii="Lato" w:hAnsi="Lato"/>
          <w:color w:val="000000"/>
        </w:rPr>
        <w:t>.202</w:t>
      </w:r>
      <w:r>
        <w:rPr>
          <w:rStyle w:val="Nagwek2Znak"/>
          <w:rFonts w:ascii="Lato" w:hAnsi="Lato"/>
          <w:color w:val="000000"/>
        </w:rPr>
        <w:t>6</w:t>
      </w:r>
      <w:r>
        <w:rPr>
          <w:rStyle w:val="Nagwek2Znak"/>
          <w:rFonts w:ascii="Lato" w:hAnsi="Lato"/>
          <w:color w:val="000000"/>
        </w:rPr>
        <w:t>r. godz. 11</w:t>
      </w:r>
      <w:r>
        <w:rPr>
          <w:rStyle w:val="Nagwek2Znak"/>
          <w:rFonts w:ascii="Lato" w:hAnsi="Lato"/>
          <w:color w:val="000000"/>
          <w:vertAlign w:val="superscript"/>
        </w:rPr>
        <w:t>00</w:t>
      </w:r>
      <w:r>
        <w:rPr>
          <w:rStyle w:val="Nagwek2Znak"/>
          <w:rFonts w:ascii="Lato" w:hAnsi="Lato"/>
          <w:color w:val="000000"/>
        </w:rPr>
        <w:t xml:space="preserve">  do </w:t>
      </w:r>
      <w:r>
        <w:rPr>
          <w:rStyle w:val="Nagwek2Znak"/>
          <w:rFonts w:ascii="Lato" w:hAnsi="Lato"/>
          <w:color w:val="000000"/>
        </w:rPr>
        <w:t>14</w:t>
      </w:r>
      <w:r>
        <w:rPr>
          <w:rStyle w:val="Nagwek2Znak"/>
          <w:rFonts w:ascii="Lato" w:hAnsi="Lato"/>
          <w:color w:val="000000"/>
        </w:rPr>
        <w:t>.</w:t>
      </w:r>
      <w:r>
        <w:rPr>
          <w:rStyle w:val="Nagwek2Znak"/>
          <w:rFonts w:ascii="Lato" w:hAnsi="Lato"/>
          <w:color w:val="000000"/>
        </w:rPr>
        <w:t>01</w:t>
      </w:r>
      <w:r>
        <w:rPr>
          <w:rStyle w:val="Nagwek2Znak"/>
          <w:rFonts w:ascii="Lato" w:hAnsi="Lato"/>
          <w:color w:val="000000"/>
        </w:rPr>
        <w:t>.202</w:t>
      </w:r>
      <w:r>
        <w:rPr>
          <w:rStyle w:val="Nagwek2Znak"/>
          <w:rFonts w:ascii="Lato" w:hAnsi="Lato"/>
          <w:color w:val="000000"/>
        </w:rPr>
        <w:t>6</w:t>
      </w:r>
      <w:r>
        <w:rPr>
          <w:rStyle w:val="Nagwek2Znak"/>
          <w:rFonts w:ascii="Lato" w:hAnsi="Lato"/>
          <w:color w:val="000000"/>
        </w:rPr>
        <w:t>r. godz. 13</w:t>
      </w:r>
      <w:r>
        <w:rPr>
          <w:rStyle w:val="Nagwek2Znak"/>
          <w:rFonts w:ascii="Lato" w:hAnsi="Lato"/>
          <w:color w:val="000000"/>
          <w:vertAlign w:val="superscript"/>
        </w:rPr>
        <w:t>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  <w:lang w:eastAsia="pl-PL"/>
        </w:rPr>
      </w:pPr>
      <w:r>
        <w:rPr>
          <w:rStyle w:val="Nagwek2Znak"/>
          <w:rFonts w:ascii="Lato" w:hAnsi="Lato"/>
          <w:color w:val="000000"/>
          <w:lang w:eastAsia="pl-PL"/>
        </w:rPr>
        <w:t>Miejsce</w:t>
        <w:tab/>
      </w:r>
      <w:r>
        <w:rPr>
          <w:rFonts w:ascii="Lato" w:hAnsi="Lato"/>
          <w:color w:val="000000"/>
          <w:lang w:val="fr-FR" w:eastAsia="pl-PL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  <w:lang w:eastAsia="pl-PL"/>
        </w:rPr>
        <w:t xml:space="preserve"> 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12</w:t>
      </w:r>
      <w:r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>01</w:t>
      </w:r>
      <w:r>
        <w:rPr>
          <w:rFonts w:ascii="Lato" w:hAnsi="Lato"/>
          <w:bCs/>
          <w:sz w:val="24"/>
          <w:szCs w:val="24"/>
        </w:rPr>
        <w:t>.202</w:t>
      </w:r>
      <w:r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10.00 do godz. 10.30 pod adresem 83-300 Kartuzy, ul. Kościerska 13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BodyText"/>
        <w:suppressAutoHyphens w:val="false"/>
        <w:spacing w:lineRule="auto" w:line="276" w:before="0" w:after="0"/>
        <w:jc w:val="both"/>
        <w:rPr>
          <w:rFonts w:ascii="Lato" w:hAnsi="Lato"/>
        </w:rPr>
      </w:pPr>
      <w:r>
        <w:rPr>
          <w:rFonts w:cs="Calibri" w:ascii="Lato;serif" w:hAnsi="Lato;serif"/>
          <w:b w:val="false"/>
          <w:bCs w:val="false"/>
          <w:color w:val="000000"/>
          <w:sz w:val="24"/>
          <w:szCs w:val="24"/>
        </w:rPr>
        <w:t xml:space="preserve">Ruchomość zostanie sprzedana osobie, która jako pierwsza wyrazi chęć zakupu i uiści cenę sprzedaży. Zatem termin sprzedaży może ulec skróceniu. W przypadku zgłoszenia się o tej samej godzinie większej ilości osób Organ Egzekucyjny może wprowadzić dodatkowe rozwiązania dotyczące organizacji sprzedaży z wolnej ręki. 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134" w:gutter="0" w:header="709" w:top="1134" w:footer="709" w:bottom="1134"/>
          <w:pgNumType w:fmt="decimal"/>
          <w:formProt w:val="false"/>
          <w:textDirection w:val="lrTb"/>
          <w:docGrid w:type="default" w:linePitch="360" w:charSpace="8192"/>
        </w:sectPr>
        <w:pStyle w:val="BodyText"/>
        <w:widowControl/>
        <w:spacing w:lineRule="auto" w:line="276" w:before="119" w:after="0"/>
        <w:jc w:val="both"/>
        <w:rPr>
          <w:rFonts w:ascii="Lato" w:hAnsi="Lato"/>
        </w:rPr>
      </w:pPr>
      <w:r>
        <w:rPr>
          <w:rFonts w:ascii="Lato;serif" w:hAnsi="Lato;serif"/>
          <w:sz w:val="24"/>
        </w:rPr>
        <w:t>Chęć zakupu należy złożyć osobiście w formie pisemnej ze wskazaniem oferowanej kwoty zakupu w siedzibie tutejszego</w:t>
      </w:r>
      <w:r>
        <w:rPr>
          <w:rFonts w:ascii="Calibri;serif" w:hAnsi="Calibri;serif"/>
        </w:rPr>
        <w:t xml:space="preserve"> </w:t>
      </w:r>
      <w:r>
        <w:rPr>
          <w:rFonts w:ascii="Lato;serif" w:hAnsi="Lato;serif"/>
          <w:sz w:val="24"/>
        </w:rPr>
        <w:t xml:space="preserve">Urzędu Skarbowego, pracownikowi </w:t>
      </w:r>
      <w:r>
        <w:rPr>
          <w:rFonts w:eastAsia="Lato" w:cs="Lato" w:ascii="Lato;serif" w:hAnsi="Lato;serif"/>
          <w:color w:val="auto"/>
          <w:kern w:val="0"/>
          <w:sz w:val="24"/>
          <w:szCs w:val="22"/>
          <w:lang w:val="pl-PL" w:eastAsia="en-US" w:bidi="ar-SA"/>
        </w:rPr>
        <w:t>działu</w:t>
      </w:r>
      <w:r>
        <w:rPr>
          <w:rFonts w:ascii="Lato;serif" w:hAnsi="Lato;serif"/>
          <w:sz w:val="24"/>
        </w:rPr>
        <w:t xml:space="preserve"> egzekucji administracyjnej</w:t>
      </w:r>
      <w:r>
        <w:rPr>
          <w:rFonts w:ascii="Calibri;serif" w:hAnsi="Calibri;serif"/>
        </w:rPr>
        <w:t xml:space="preserve"> </w:t>
      </w:r>
      <w:r>
        <w:rPr>
          <w:rFonts w:ascii="Lato;serif" w:hAnsi="Lato;serif"/>
          <w:sz w:val="24"/>
        </w:rPr>
        <w:t xml:space="preserve">prowadzącego sprzedaż z wolnej ręki, </w:t>
      </w:r>
    </w:p>
    <w:p>
      <w:pPr>
        <w:pStyle w:val="BodyText"/>
        <w:widowControl/>
        <w:spacing w:lineRule="auto" w:line="276" w:before="119" w:after="0"/>
        <w:jc w:val="both"/>
        <w:rPr>
          <w:rFonts w:ascii="Lato" w:hAnsi="Lato"/>
        </w:rPr>
      </w:pPr>
      <w:r>
        <w:rPr>
          <w:rFonts w:ascii="Lato;serif" w:hAnsi="Lato;serif"/>
          <w:sz w:val="24"/>
        </w:rPr>
        <w:t>Informuję, że nie ponoszę odpowiedzialności za wady i stan techniczny sprzedawanej ruchomości. Zakupiona ruchomość nie podlega zwrotowi.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Lato" w:hAnsi="Lato"/>
        </w:rPr>
      </w:pPr>
      <w:r>
        <w:rPr>
          <w:rFonts w:cs="Calibri" w:ascii="Lato" w:hAnsi="Lato"/>
          <w:b w:val="false"/>
          <w:bCs w:val="false"/>
          <w:color w:val="000000"/>
          <w:sz w:val="24"/>
          <w:szCs w:val="24"/>
        </w:rPr>
        <w:t>Wadium nie jest wymagane.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7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 xml:space="preserve">58 685-28-82 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8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lukasz.kostuch</w:t>
      </w:r>
      <w:r>
        <w:rPr>
          <w:rFonts w:ascii="Lato" w:hAnsi="Lato"/>
          <w:color w:val="000000"/>
        </w:rPr>
        <w:t>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11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lang w:eastAsia="pl-PL"/>
        </w:rPr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2023 r. poz. 2505, z późn. zm.).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695" w:right="1779" w:gutter="0" w:header="0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altName w:val="serif"/>
    <w:charset w:val="ee"/>
    <w:family w:val="roman"/>
    <w:pitch w:val="variable"/>
  </w:font>
  <w:font w:name="Calibri">
    <w:altName w:val="serif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9615" cy="315595"/>
              <wp:effectExtent l="0" t="0" r="0" b="0"/>
              <wp:wrapNone/>
              <wp:docPr id="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4pt;height:24.8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4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9615" cy="31559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4pt;height:24.8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6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6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9660" cy="315595"/>
              <wp:effectExtent l="0" t="0" r="0" b="0"/>
              <wp:wrapNone/>
              <wp:docPr id="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75pt;height:24.8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6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9660" cy="315595"/>
              <wp:effectExtent l="0" t="0" r="0" b="0"/>
              <wp:wrapNone/>
              <wp:docPr id="10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75pt;height:24.8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3.wmf"/><Relationship Id="rId10" Type="http://schemas.openxmlformats.org/officeDocument/2006/relationships/image" Target="media/image4.wmf"/><Relationship Id="rId11" Type="http://schemas.openxmlformats.org/officeDocument/2006/relationships/hyperlink" Target="https://www.xxx.kas.gov.pl/urzad-skarbowy-xxx" TargetMode="Externa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LibreOffice/25.2.7.2$Windows_X86_64 LibreOffice_project/5cbfd1ab6520636bb5f7b99185aa69bd7456825d</Application>
  <AppVersion>15.0000</AppVersion>
  <Pages>2</Pages>
  <Words>277</Words>
  <Characters>1895</Characters>
  <CharactersWithSpaces>2184</CharactersWithSpaces>
  <Paragraphs>42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2026-01-08T07:50:44Z</cp:lastPrinted>
  <dcterms:modified xsi:type="dcterms:W3CDTF">2026-01-08T07:51:00Z</dcterms:modified>
  <cp:revision>30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