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sz w:val="22"/>
          <w:szCs w:val="22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2"/>
          <w:szCs w:val="22"/>
        </w:rPr>
        <w:t>Naczelnik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w SŁUPSKU</w:t>
      </w:r>
    </w:p>
    <w:p>
      <w:pPr>
        <w:pStyle w:val="Normal"/>
        <w:spacing w:before="0" w:after="0"/>
        <w:contextualSpacing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contextualSpacing/>
        <w:jc w:val="right"/>
        <w:rPr>
          <w:sz w:val="22"/>
          <w:szCs w:val="22"/>
        </w:rPr>
      </w:pPr>
      <w:r>
        <mc:AlternateContent>
          <mc:Choice Requires="wps">
            <w:drawing>
              <wp:anchor behindDoc="0" distT="0" distB="62230" distL="121920" distR="80010" simplePos="0" locked="0" layoutInCell="0" allowOverlap="0" relativeHeight="8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0395753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  <w:sz w:val="22"/>
          <w:szCs w:val="22"/>
        </w:rPr>
        <w:t>Słupsk, 30 stycznia 2026 roku</w:t>
      </w:r>
    </w:p>
    <w:p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>OBWIESZCZENIE O DRUGIEJ LICYTACJI RUCHOMOŚCI</w:t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bCs/>
          <w:sz w:val="22"/>
          <w:szCs w:val="22"/>
        </w:rPr>
        <w:t>Szanowni Państwo,</w:t>
      </w:r>
    </w:p>
    <w:p>
      <w:pPr>
        <w:pStyle w:val="Standard"/>
        <w:spacing w:lineRule="auto" w:line="276" w:before="288" w:after="0"/>
        <w:rPr>
          <w:sz w:val="22"/>
          <w:szCs w:val="22"/>
        </w:rPr>
      </w:pPr>
      <w:r>
        <w:rPr>
          <w:bCs/>
          <w:sz w:val="22"/>
          <w:szCs w:val="22"/>
        </w:rPr>
        <w:t>informuję o sprzedaży w drodze licytacji publicznej ruchomości należącej do Skarbu Państwa na podstawie prawomocnego wyroku sądowego.</w:t>
      </w:r>
    </w:p>
    <w:p>
      <w:pPr>
        <w:pStyle w:val="Normal"/>
        <w:spacing w:before="240" w:after="240"/>
        <w:ind w:hanging="1191" w:left="1191"/>
        <w:rPr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false"/>
          <w:bCs w:val="false"/>
          <w:color w:val="000000"/>
          <w:sz w:val="22"/>
          <w:szCs w:val="22"/>
        </w:rPr>
        <w:t xml:space="preserve"> 6 lutego 2026</w:t>
      </w:r>
      <w:r>
        <w:rPr>
          <w:rStyle w:val="Nagwek2Znak"/>
          <w:b w:val="false"/>
          <w:color w:val="auto"/>
          <w:sz w:val="22"/>
          <w:szCs w:val="22"/>
        </w:rPr>
        <w:t xml:space="preserve"> roku, godz. 13:00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color w:val="C00000"/>
          <w:sz w:val="22"/>
          <w:szCs w:val="22"/>
        </w:rPr>
        <w:t>Miejsce</w:t>
      </w:r>
      <w:r>
        <w:rPr>
          <w:rStyle w:val="Nagwek2Znak"/>
          <w:b w:val="false"/>
          <w:color w:val="000000"/>
          <w:sz w:val="22"/>
          <w:szCs w:val="22"/>
        </w:rPr>
        <w:tab/>
        <w:t>76-200 Słupsk,</w:t>
      </w:r>
      <w:r>
        <w:rPr>
          <w:color w:val="000000"/>
          <w:sz w:val="22"/>
          <w:szCs w:val="22"/>
        </w:rPr>
        <w:t xml:space="preserve">ul. Szczecińska 59, pokój nr 020, </w:t>
      </w:r>
    </w:p>
    <w:p>
      <w:pPr>
        <w:pStyle w:val="Heading2"/>
        <w:spacing w:lineRule="auto" w:line="240"/>
        <w:rPr>
          <w:sz w:val="22"/>
          <w:szCs w:val="22"/>
        </w:rPr>
      </w:pPr>
      <w:r>
        <w:rPr>
          <w:bCs/>
          <w:color w:val="C00000"/>
          <w:sz w:val="22"/>
          <w:szCs w:val="22"/>
        </w:rPr>
        <w:t>Sprzedawana ruchomość</w:t>
      </w:r>
    </w:p>
    <w:tbl>
      <w:tblPr>
        <w:tblW w:w="964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"/>
        <w:gridCol w:w="2839"/>
        <w:gridCol w:w="1361"/>
        <w:gridCol w:w="1296"/>
        <w:gridCol w:w="1307"/>
        <w:gridCol w:w="2335"/>
      </w:tblGrid>
      <w:tr>
        <w:trPr>
          <w:trHeight w:val="954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FORD Mondeo o nr rej.                      GKS 82X1, nr VIN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WF0GXXGBBG7U36428,</w:t>
            </w:r>
            <w:r>
              <w:rPr>
                <w:rFonts w:cs="Arial"/>
                <w:b w:val="false"/>
                <w:bCs w:val="false"/>
                <w:color w:val="000000"/>
                <w:sz w:val="22"/>
                <w:szCs w:val="22"/>
              </w:rPr>
              <w:t xml:space="preserve"> rok produkcji 2008,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 data pierwszej rejestracji w kraju 21.01.2008 r.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8.000 zł.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4.000 zł.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/>
              <w:t>Orzeczenie przepadku na rzecz Skarbu Państwa – wyrok Sądu Rejonowego w Słupsku II Wydziału Karnego             z 20 października 2025 roku, sygn. akt                      II K 1341/ 25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- zarysowania powłoki lakierniczej;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pojemność silnika 1999 cm</w:t>
            </w:r>
            <w:r>
              <w:rPr>
                <w:sz w:val="22"/>
                <w:vertAlign w:val="superscript"/>
              </w:rPr>
              <w:t>3</w:t>
            </w:r>
          </w:p>
          <w:p>
            <w:pPr>
              <w:pStyle w:val="Normal"/>
              <w:spacing w:lineRule="auto" w:line="240" w:before="0" w:after="160"/>
              <w:jc w:val="left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sz w:val="22"/>
              </w:rPr>
              <w:t>- rodzaj paliwa: benzyna;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Ruchomość można oglądać 6 lutego 2026 roku od godz. 12:00 do godz. 12:30 w</w:t>
      </w:r>
      <w:r>
        <w:rPr>
          <w:bCs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Urzędzie Skarbowym              w Słupsku.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Pozostałe informacje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Wadium nie jest wymagane.</w:t>
      </w:r>
    </w:p>
    <w:p>
      <w:pPr>
        <w:pStyle w:val="Standard"/>
        <w:spacing w:lineRule="auto" w:line="276" w:before="120" w:after="0"/>
        <w:rPr/>
      </w:pPr>
      <w:r>
        <w:rPr>
          <w:rStyle w:val="Teksttreci"/>
          <w:rFonts w:cs="Calibri" w:ascii="Calibri" w:hAnsi="Calibri"/>
          <w:b w:val="false"/>
          <w:bCs w:val="false"/>
          <w:color w:val="000000"/>
          <w:spacing w:val="0"/>
          <w:w w:val="100"/>
          <w:sz w:val="22"/>
          <w:szCs w:val="22"/>
          <w:lang w:val="pl-PL" w:eastAsia="pl-PL"/>
        </w:rPr>
        <w:t>Sprzedaż nie jest opodatkowana podatkiem od towarów i usług.</w:t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>
          <w:rFonts w:ascii="Calibri" w:hAnsi="Calibri" w:cs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</w:pPr>
      <w:r>
        <w:rPr>
          <w:rFonts w:cs="Calibri" w:cstheme="minorHAns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</w:r>
    </w:p>
    <w:p>
      <w:pPr>
        <w:pStyle w:val="Teksttreci1"/>
        <w:shd w:val="clear" w:fill="auto"/>
        <w:spacing w:lineRule="exact" w:line="341" w:before="0" w:after="279"/>
        <w:ind w:hanging="0" w:left="0" w:right="260"/>
        <w:rPr/>
      </w:pP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Nabywca obowiązany jest niezwłocznie po udzieleniu mu przybicia uiścić przynajmniej cenę                         wywołania na rachunek organu egzekucyjnego nr 97 1010 0071 2223 2216 3200 0000                                     lub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. Jeżeli ceny tej nabywca nie uiści, traci prawo wynikłe                   z przybicia i nie może uczestniczyć w licytacji tej samej ruchomości. Pozostałą do zapłaty część                        wylicytowanej kwoty należy wpłacić  niezwłocznie organowi  egzekucyjnemu na rachunek bankowy nr 97 1010 0071 2223 2216 3200 0000 bądź </w:t>
      </w:r>
      <w:r>
        <w:rPr>
          <w:rStyle w:val="Teksttreci"/>
          <w:rFonts w:cs="Calibri"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pracownikowi organu egzekucyjnego,</w:t>
      </w:r>
      <w:r>
        <w:rPr>
          <w:rStyle w:val="Teksttreci"/>
          <w:rFonts w:cs="Calibri" w:ascii="Calibri" w:hAnsi="Calibri" w:asciiTheme="minorHAnsi" w:cstheme="minorHAnsi" w:hAnsiTheme="minorHAns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 nie później niż w dniu następującym po dniu licytacji. </w:t>
      </w:r>
    </w:p>
    <w:p>
      <w:pPr>
        <w:pStyle w:val="NormalWeb"/>
        <w:spacing w:before="280" w:after="280"/>
        <w:rPr/>
      </w:pPr>
      <w:r>
        <w:rPr>
          <w:rStyle w:val="Teksttreci105pt"/>
          <w:rFonts w:ascii="Calibri" w:hAnsi="Calibri"/>
          <w:bCs/>
          <w:color w:val="000000"/>
          <w:spacing w:val="0"/>
          <w:w w:val="100"/>
          <w:sz w:val="22"/>
          <w:szCs w:val="22"/>
          <w:lang w:val="pl-PL" w:eastAsia="pl-PL"/>
        </w:rPr>
        <w:t xml:space="preserve">Szczegółowe informacje można uzyskać w Dziale  Egzekucji Administracyjnej Urzędu Skarbowego                                w Słupsku.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284"/>
          <w:tab w:val="left" w:pos="270" w:leader="none"/>
        </w:tabs>
        <w:spacing w:lineRule="auto" w:line="240" w:before="0" w:after="0"/>
        <w:ind w:hanging="0" w:left="0" w:righ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kstpismaKAS"/>
        <w:spacing w:before="0" w:after="0"/>
        <w:contextualSpacing/>
        <w:rPr>
          <w:sz w:val="22"/>
          <w:szCs w:val="22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  <w:br/>
      </w:r>
      <w:r>
        <w:rPr>
          <w:bCs/>
          <w:color w:val="000000"/>
          <w:sz w:val="22"/>
          <w:szCs w:val="22"/>
        </w:rPr>
        <w:t>598447383</w:t>
      </w:r>
    </w:p>
    <w:p>
      <w:pPr>
        <w:pStyle w:val="TekstpismaKAS"/>
        <w:rPr>
          <w:rFonts w:ascii="Calibri" w:hAnsi="Calibri"/>
          <w:color w:themeColor="accent1" w:themeShade="bf" w:val="2F5496"/>
          <w:sz w:val="22"/>
          <w:szCs w:val="22"/>
          <w:lang w:eastAsia="pl-PL"/>
        </w:rPr>
      </w:pPr>
      <w:r>
        <w:rPr>
          <w:color w:themeColor="accent1" w:themeShade="bf" w:val="2F5496"/>
          <w:sz w:val="22"/>
          <w:szCs w:val="22"/>
          <w:lang w:eastAsia="pl-PL"/>
        </w:rPr>
      </w:r>
    </w:p>
    <w:p>
      <w:pPr>
        <w:pStyle w:val="TekstpismaKAS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olga.karwacka@mf.gov.pl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2"/>
          <w:szCs w:val="22"/>
        </w:rPr>
        <w:t>oraz na stronie:</w:t>
      </w:r>
      <w:r>
        <w:rPr>
          <w:sz w:val="22"/>
          <w:szCs w:val="22"/>
        </w:rPr>
        <w:t xml:space="preserve"> </w:t>
      </w:r>
      <w:hyperlink r:id="rId5">
        <w:r>
          <w:rPr>
            <w:rStyle w:val="Style7"/>
            <w:rFonts w:cs="Calibri"/>
            <w:bCs/>
            <w:color w:val="0563C1"/>
            <w:sz w:val="22"/>
            <w:szCs w:val="22"/>
            <w:u w:val="single"/>
          </w:rPr>
          <w:t>https://www.pomorskie.kas.gov.pl</w:t>
        </w:r>
      </w:hyperlink>
      <w:r>
        <w:rPr>
          <w:bCs/>
          <w:sz w:val="22"/>
          <w:szCs w:val="22"/>
        </w:rPr>
        <w:t>,</w:t>
        <w:br/>
        <w:t>w zakładce ogłoszenia - obwieszczenia o licytacji.</w:t>
      </w:r>
    </w:p>
    <w:p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administracji (Dz.U. z 2025 r. poz. 132, z późn. zm.).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Z up. Naczelnika Urzędu Skarbowego w Słupsku </w:t>
      </w:r>
    </w:p>
    <w:p>
      <w:pPr>
        <w:pStyle w:val="Default"/>
        <w:spacing w:lineRule="auto" w:line="240" w:before="0" w:after="0"/>
        <w:rPr/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ab/>
        <w:t xml:space="preserve">                    Piotr Giers </w:t>
      </w:r>
    </w:p>
    <w:p>
      <w:pPr>
        <w:pStyle w:val="Default"/>
        <w:spacing w:lineRule="auto" w:line="240" w:before="0" w:after="0"/>
        <w:jc w:val="center"/>
        <w:rPr/>
      </w:pP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 xml:space="preserve">                                                 Kierownik Działu 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eastAsia="pl-PL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  <w:r>
        <w:rPr>
          <w:rFonts w:eastAsia="Times New Roman;Times New Roman PS" w:cs="Times New Roman;Times New Roman PS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eastAsia="pl-PL"/>
        </w:rPr>
        <w:t xml:space="preserve">Podpisano </w:t>
      </w:r>
      <w:r>
        <w:rPr>
          <w:rFonts w:eastAsia="Times New Roman;Times New Roman PS" w:cs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  <w:t xml:space="preserve">kwalifikowanym podpisem elektronicznym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05pt;height:24.1pt;mso-wrap-style:square;v-text-anchor:top;mso-position-vertical:top" wp14:anchorId="0209B819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70D1727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rPr/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>
        <w:rFonts w:cs="Calibri"/>
      </w:rPr>
      <w:t>Urząd Skarbowy w Słupsku, ul. Szczecińska 59, 76-200 Słupsk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0"/>
      <w:u w:val="none"/>
    </w:rPr>
  </w:style>
  <w:style w:type="character" w:styleId="Teksttreci105pt">
    <w:name w:val="Tekst treści + 10.5 pt"/>
    <w:basedOn w:val="Teksttreci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1"/>
      <w:u w:val="none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6302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treci1">
    <w:name w:val="Tekst treści"/>
    <w:basedOn w:val="Normal"/>
    <w:qFormat/>
    <w:pPr>
      <w:shd w:fill="FFFFFF"/>
      <w:spacing w:lineRule="atLeast" w:line="0" w:before="240" w:after="240"/>
      <w:ind w:hanging="760"/>
      <w:textAlignment w:val="auto"/>
    </w:pPr>
    <w:rPr>
      <w:rFonts w:ascii="Arial" w:hAnsi="Arial"/>
      <w:b w:val="false"/>
      <w:i w:val="false"/>
      <w:caps w:val="false"/>
      <w:smallCaps w:val="false"/>
      <w:strike w:val="false"/>
      <w:dstrike w:val="false"/>
      <w:sz w:val="20"/>
      <w:u w:val="none"/>
    </w:rPr>
  </w:style>
  <w:style w:type="paragraph" w:styleId="Zawartoramkiuser">
    <w:name w:val="Zawartość ramki (user)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LibreOffice/25.2.5.2$Windows_X86_64 LibreOffice_project/03d19516eb2e1dd5d4ccd751a0d6f35f35e08022</Application>
  <AppVersion>15.0000</AppVersion>
  <Pages>2</Pages>
  <Words>343</Words>
  <Characters>2131</Characters>
  <CharactersWithSpaces>2920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2024-08-08T05:50:00Z</dcterms:created>
  <dc:creator>Pietrucha Monika;Staszak Anetta;Urbala Andrzej</dc:creator>
  <dc:description/>
  <dc:language>pl-PL</dc:language>
  <cp:lastModifiedBy/>
  <cp:lastPrinted>2026-01-30T13:52:16Z</cp:lastPrinted>
  <dcterms:modified xsi:type="dcterms:W3CDTF">2026-01-30T13:52:22Z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