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692" w:type="dxa"/>
        <w:jc w:val="left"/>
        <w:tblInd w:w="-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5431"/>
        <w:gridCol w:w="2027"/>
      </w:tblGrid>
      <w:tr>
        <w:trPr>
          <w:trHeight w:val="708" w:hRule="atLeast"/>
          <w:cantSplit w:val="true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a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46990</wp:posOffset>
                  </wp:positionV>
                  <wp:extent cx="1214755" cy="80518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9" t="-130" r="-79" b="-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K-07/2</w:t>
            </w:r>
          </w:p>
        </w:tc>
      </w:tr>
      <w:tr>
        <w:trPr>
          <w:trHeight w:val="677" w:hRule="atLeast"/>
          <w:cantSplit w:val="true"/>
        </w:trPr>
        <w:tc>
          <w:tcPr>
            <w:tcW w:w="2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Jak zarejestrować w urzędzie skarbowym spółkę cywilną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02.02.2026 </w:t>
            </w:r>
            <w:r>
              <w:rPr>
                <w:rFonts w:cs="Arial" w:ascii="Arial" w:hAnsi="Arial"/>
                <w:sz w:val="20"/>
                <w:szCs w:val="20"/>
              </w:rPr>
              <w:t>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22" w:type="dxa"/>
        <w:jc w:val="left"/>
        <w:tblInd w:w="-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7413"/>
      </w:tblGrid>
      <w:tr>
        <w:trPr>
          <w:trHeight w:val="255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Zarejestrować spółkę cywilną.</w:t>
            </w:r>
          </w:p>
        </w:tc>
      </w:tr>
      <w:tr>
        <w:trPr>
          <w:trHeight w:val="255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tabs>
                <w:tab w:val="clear" w:pos="8640"/>
                <w:tab w:val="left" w:pos="612" w:leader="none"/>
              </w:tabs>
              <w:snapToGrid w:val="false"/>
              <w:spacing w:lineRule="auto" w:line="240" w:before="0" w:after="0"/>
              <w:ind w:left="72" w:right="0" w:hanging="72"/>
              <w:jc w:val="left"/>
              <w:rPr/>
            </w:pPr>
            <w:r>
              <w:rPr/>
              <w:t>Osób fizycznych, które zamierzają prowadzić działalność gospodarczą w ramach umowy spółki cywilnej zawartej na podstawie kodeksu cywilnego.</w:t>
            </w:r>
          </w:p>
        </w:tc>
      </w:tr>
      <w:tr>
        <w:trPr>
          <w:trHeight w:val="255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numPr>
                <w:ilvl w:val="0"/>
                <w:numId w:val="2"/>
              </w:numPr>
              <w:tabs>
                <w:tab w:val="clear" w:pos="8640"/>
                <w:tab w:val="left" w:pos="0" w:leader="none"/>
                <w:tab w:val="left" w:pos="297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Umowa spółki cywilnej</w:t>
            </w:r>
          </w:p>
          <w:p>
            <w:pPr>
              <w:pStyle w:val="Tre"/>
              <w:widowControl w:val="false"/>
              <w:numPr>
                <w:ilvl w:val="0"/>
                <w:numId w:val="2"/>
              </w:numPr>
              <w:tabs>
                <w:tab w:val="clear" w:pos="8640"/>
                <w:tab w:val="left" w:pos="0" w:leader="none"/>
                <w:tab w:val="left" w:pos="297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Dokument potwierdzający prawo do zajmowanego przez podmiot lokalu</w:t>
            </w:r>
          </w:p>
          <w:p>
            <w:pPr>
              <w:pStyle w:val="Tre"/>
              <w:widowControl w:val="false"/>
              <w:numPr>
                <w:ilvl w:val="0"/>
                <w:numId w:val="2"/>
              </w:numPr>
              <w:tabs>
                <w:tab w:val="clear" w:pos="8640"/>
                <w:tab w:val="left" w:pos="0" w:leader="none"/>
                <w:tab w:val="left" w:pos="297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Pełnomocnictwo (w przypadku wyznaczenia pełnomocnika).</w:t>
            </w:r>
          </w:p>
        </w:tc>
      </w:tr>
      <w:tr>
        <w:trPr>
          <w:trHeight w:val="255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numPr>
                <w:ilvl w:val="0"/>
                <w:numId w:val="4"/>
              </w:numPr>
              <w:tabs>
                <w:tab w:val="clear" w:pos="8640"/>
              </w:tabs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 xml:space="preserve">Zgłoszenie identyfikacyjne </w:t>
            </w:r>
            <w:r>
              <w:rPr>
                <w:rStyle w:val="Czeinternetowe"/>
                <w:color w:val="auto"/>
                <w:u w:val="none"/>
              </w:rPr>
              <w:t>NIP-2</w:t>
            </w:r>
            <w:r>
              <w:rPr>
                <w:u w:val="single"/>
              </w:rPr>
              <w:t>,</w:t>
            </w:r>
          </w:p>
          <w:p>
            <w:pPr>
              <w:pStyle w:val="Tre"/>
              <w:widowControl w:val="false"/>
              <w:numPr>
                <w:ilvl w:val="0"/>
                <w:numId w:val="4"/>
              </w:numPr>
              <w:tabs>
                <w:tab w:val="clear" w:pos="8640"/>
              </w:tabs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 xml:space="preserve">Zgłoszenie rejestracyjne </w:t>
            </w:r>
            <w:r>
              <w:rPr>
                <w:rStyle w:val="Czeinternetowe"/>
                <w:color w:val="auto"/>
                <w:u w:val="none"/>
              </w:rPr>
              <w:t>VAT- R</w:t>
            </w:r>
            <w:r>
              <w:rPr/>
              <w:t>, jeżeli podmiot rejestruje się jako podatnik VAT.</w:t>
            </w:r>
          </w:p>
        </w:tc>
      </w:tr>
      <w:tr>
        <w:trPr>
          <w:trHeight w:val="255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Opcjonalnie: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1) w przypadku wydania potwierdzenia zarejestrowania podmiotu jako podatnika VAT – opłata skarbowa w wysokości 170 zł.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dowód uiszczenia opłaty skarbowej w wysokości 17 zł od pełnomocnictwa</w:t>
            </w:r>
            <w:r>
              <w:rPr/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Tre"/>
              <w:widowControl w:val="false"/>
              <w:tabs>
                <w:tab w:val="clear" w:pos="8640"/>
                <w:tab w:val="left" w:pos="0" w:leader="none"/>
                <w:tab w:val="left" w:pos="640" w:leader="none"/>
              </w:tabs>
              <w:snapToGrid w:val="false"/>
              <w:spacing w:lineRule="atLeast" w:line="200" w:before="0" w:after="120"/>
              <w:ind w:left="13" w:right="0" w:hanging="0"/>
              <w:rPr/>
            </w:pPr>
            <w:r>
              <w:rPr/>
              <w:t xml:space="preserve">Opłatę można dokonać na rachunek Urzędu Miejskiego w Gdańsku </w:t>
            </w:r>
            <w:r>
              <w:rPr>
                <w:b/>
              </w:rPr>
              <w:t xml:space="preserve">31124012681111001038773935 </w:t>
            </w:r>
            <w:r>
              <w:rPr/>
              <w:t>z dopiskiem „opłata za pełnomocnictwo” lub „opłata rejestracyjna VAT”</w:t>
            </w:r>
          </w:p>
        </w:tc>
      </w:tr>
      <w:tr>
        <w:trPr>
          <w:trHeight w:val="802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tabs>
                <w:tab w:val="clear" w:pos="8640"/>
                <w:tab w:val="left" w:pos="0" w:leader="none"/>
                <w:tab w:val="left" w:pos="640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NIP-2, VAT-R składa się przed dokonaniem pierwszych czynności podlegających opodatkowaniu.</w:t>
            </w:r>
          </w:p>
        </w:tc>
      </w:tr>
      <w:tr>
        <w:trPr>
          <w:trHeight w:val="255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Sala obsługi klienta przy ul. Kołobrzeskiej 43, 80-391 Gdańsk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Stanowisko nr 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7" w:leader="none"/>
                <w:tab w:val="left" w:pos="640" w:leader="none"/>
              </w:tabs>
              <w:spacing w:lineRule="auto" w:line="240" w:before="0" w:after="0"/>
              <w:ind w:left="297" w:right="0" w:hanging="297"/>
              <w:jc w:val="left"/>
              <w:rPr/>
            </w:pPr>
            <w:r>
              <w:rPr/>
              <w:t>Na podstawie zgłoszenia identyfikacyjnego NIP-2  Naczelnik Urzędu Skarbowego wydaje potwierdzenie nadania NIP.</w:t>
            </w:r>
          </w:p>
          <w:p>
            <w:pPr>
              <w:pStyle w:val="Tekst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7" w:leader="none"/>
              </w:tabs>
              <w:spacing w:lineRule="auto" w:line="240" w:before="0" w:after="0"/>
              <w:ind w:left="297" w:right="0" w:hanging="297"/>
              <w:jc w:val="left"/>
              <w:rPr/>
            </w:pPr>
            <w:r>
              <w:rPr/>
              <w:t xml:space="preserve">Na podstawie zgłoszenia rejestracyjnego VAT-R Naczelnik Urzędu Skarbowego rejestruje podatnika i potwierdza jego zarejestrowanie jako „podatnika VAT czynnego” lub „podatnika VAT zwolnionego” </w:t>
            </w:r>
          </w:p>
        </w:tc>
      </w:tr>
      <w:tr>
        <w:trPr>
          <w:trHeight w:val="272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"/>
              <w:widowControl w:val="false"/>
              <w:numPr>
                <w:ilvl w:val="0"/>
                <w:numId w:val="5"/>
              </w:numPr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>Potwierdzenie nadania NIP wydawane jest niezwłocznie, nie później niż w terminie 3 dni od dnia wpływu poprawnego zgłoszenia identyfikacyjnego.</w:t>
            </w:r>
          </w:p>
          <w:p>
            <w:pPr>
              <w:pStyle w:val="Tekst"/>
              <w:widowControl w:val="false"/>
              <w:numPr>
                <w:ilvl w:val="0"/>
                <w:numId w:val="5"/>
              </w:numPr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>Potwierdzenie rejestracji  VAT następuje bez zbędnej zwłoki.</w:t>
            </w:r>
          </w:p>
        </w:tc>
      </w:tr>
      <w:tr>
        <w:trPr>
          <w:trHeight w:val="540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 dotyczy</w:t>
            </w:r>
          </w:p>
        </w:tc>
      </w:tr>
      <w:tr>
        <w:trPr>
          <w:trHeight w:val="272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tabs>
                <w:tab w:val="clear" w:pos="8640"/>
                <w:tab w:val="left" w:pos="0" w:leader="none"/>
              </w:tabs>
              <w:spacing w:lineRule="auto" w:line="240" w:before="0" w:after="0"/>
              <w:ind w:left="0" w:right="0" w:hanging="0"/>
              <w:rPr/>
            </w:pPr>
            <w:r>
              <w:rPr/>
              <w:t xml:space="preserve">Szczegółowe informacje w sprawie można uzyskać pod numerem telefonu </w:t>
              <w:br/>
            </w:r>
            <w:r>
              <w:rPr>
                <w:color w:val="auto"/>
              </w:rPr>
              <w:t>(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58) 76-11-331, (58) 76-11-332, (58) 76-11-333, (58) 76-11-334, (58) 76-11-335, (58) 76-11-336, (58) 76-11-337, (58) 76-11-339.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272" w:hRule="atLeast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07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97" w:leader="none"/>
              </w:tabs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zasadach ewidencji i identyfikacji podatników i płatników.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97" w:leader="none"/>
              </w:tabs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towarów i usług.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417" w:right="1417" w:header="0" w:top="1304" w:footer="0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b w:val="false"/>
        <w:rFonts w:ascii="Arial" w:hAnsi="Arial" w:cs="Arial (W1)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3">
    <w:name w:val="WW8Num1z3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OpenSymbol;Arial Unicode MS" w:hAnsi="OpenSymbol;Arial Unicode MS" w:cs="Courier New"/>
    </w:rPr>
  </w:style>
  <w:style w:type="character" w:styleId="WW8Num5z3">
    <w:name w:val="WW8Num5z3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Arial" w:hAnsi="Arial" w:cs="Arial (W1);Times New Roman"/>
      <w:b w:val="false"/>
      <w:i w:val="false"/>
      <w:sz w:val="20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6z1">
    <w:name w:val="WW8Num6z1"/>
    <w:qFormat/>
    <w:rPr>
      <w:rFonts w:ascii="OpenSymbol;Arial Unicode MS" w:hAnsi="OpenSymbol;Arial Unicode MS" w:cs="Courier New"/>
    </w:rPr>
  </w:style>
  <w:style w:type="character" w:styleId="WW8Num6z3">
    <w:name w:val="WW8Num6z3"/>
    <w:qFormat/>
    <w:rPr>
      <w:rFonts w:ascii="Symbol" w:hAnsi="Symbol" w:cs="OpenSymbol;Arial Unicode M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 (W1);Times New Roman"/>
      <w:b w:val="false"/>
      <w:i w:val="false"/>
      <w:sz w:val="2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Arial" w:hAnsi="Arial" w:cs="Arial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Domylnaczcionkaakapitu">
    <w:name w:val="WW-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4z3">
    <w:name w:val="WW8Num4z3"/>
    <w:qFormat/>
    <w:rPr>
      <w:rFonts w:ascii="Symbol" w:hAnsi="Symbol" w:cs="OpenSymbol;Arial Unicode M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Czeinternetowe">
    <w:name w:val="Łącze internetowe"/>
    <w:basedOn w:val="Domylnaczcionkaakapitu1"/>
    <w:rPr>
      <w:color w:val="0000FF"/>
      <w:u w:val="single"/>
    </w:rPr>
  </w:style>
  <w:style w:type="character" w:styleId="NagwekZnak">
    <w:name w:val="Nagłówek Znak"/>
    <w:basedOn w:val="WWDomylnaczcionkaakapitu"/>
    <w:qFormat/>
    <w:rPr>
      <w:rFonts w:ascii="Calibri" w:hAnsi="Calibri" w:eastAsia="Calibri" w:cs="Calibri"/>
      <w:sz w:val="22"/>
      <w:szCs w:val="22"/>
    </w:rPr>
  </w:style>
  <w:style w:type="character" w:styleId="StopkaZnak">
    <w:name w:val="Stopka Znak"/>
    <w:basedOn w:val="WWDomylnaczcionkaakapitu"/>
    <w:qFormat/>
    <w:rPr>
      <w:rFonts w:ascii="Calibri" w:hAnsi="Calibri" w:eastAsia="Calibri" w:cs="Calibri"/>
      <w:sz w:val="22"/>
      <w:szCs w:val="22"/>
    </w:rPr>
  </w:style>
  <w:style w:type="character" w:styleId="TekstdymkaZnak">
    <w:name w:val="Tekst dymka Znak"/>
    <w:basedOn w:val="WWDomylnaczcionkaakapitu"/>
    <w:qFormat/>
    <w:rPr>
      <w:rFonts w:ascii="Tahoma" w:hAnsi="Tahoma" w:eastAsia="Calibri" w:cs="Tahoma"/>
      <w:sz w:val="16"/>
      <w:szCs w:val="16"/>
    </w:rPr>
  </w:style>
  <w:style w:type="character" w:styleId="Numerstron">
    <w:name w:val="Numer stron"/>
    <w:basedOn w:val="Domylnaczcionkaakapitu"/>
    <w:rPr/>
  </w:style>
  <w:style w:type="character" w:styleId="Odwiedzoneczeinternetowe">
    <w:name w:val="Odwiedzone łącze internetowe"/>
    <w:basedOn w:val="Domylnaczcionkaakapitu"/>
    <w:rPr>
      <w:color w:val="800080"/>
      <w:u w:val="single"/>
    </w:rPr>
  </w:style>
  <w:style w:type="paragraph" w:styleId="Nagwek">
    <w:name w:val="Nagłówek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re">
    <w:name w:val="Treść"/>
    <w:basedOn w:val="Normal"/>
    <w:qFormat/>
    <w:pPr>
      <w:tabs>
        <w:tab w:val="clear" w:pos="708"/>
        <w:tab w:val="left" w:pos="8640" w:leader="none"/>
      </w:tabs>
      <w:suppressAutoHyphens w:val="true"/>
      <w:spacing w:lineRule="auto" w:line="312"/>
      <w:ind w:left="1080" w:right="0" w:hanging="360"/>
      <w:jc w:val="both"/>
    </w:pPr>
    <w:rPr>
      <w:rFonts w:ascii="Arial" w:hAnsi="Arial" w:cs="Arial"/>
      <w:sz w:val="20"/>
      <w:szCs w:val="20"/>
    </w:rPr>
  </w:style>
  <w:style w:type="paragraph" w:styleId="Tekst">
    <w:name w:val="Tekst"/>
    <w:basedOn w:val="Normal"/>
    <w:qFormat/>
    <w:pPr>
      <w:spacing w:lineRule="auto" w:line="360"/>
      <w:ind w:left="0" w:right="0" w:firstLine="709"/>
      <w:jc w:val="both"/>
    </w:pPr>
    <w:rPr>
      <w:rFonts w:ascii="Arial" w:hAnsi="Arial" w:cs="Arial"/>
      <w:sz w:val="20"/>
      <w:szCs w:val="20"/>
    </w:rPr>
  </w:style>
  <w:style w:type="paragraph" w:styleId="Tekstwypunktowany">
    <w:name w:val="Tekst wypunktowany"/>
    <w:basedOn w:val="Tekst"/>
    <w:qFormat/>
    <w:pPr>
      <w:numPr>
        <w:ilvl w:val="0"/>
        <w:numId w:val="1"/>
      </w:numPr>
      <w:ind w:left="-363" w:right="0" w:hanging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LibreOffice/7.1.0.3$Windows_X86_64 LibreOffice_project/f6099ecf3d29644b5008cc8f48f42f4a40986e4c</Application>
  <AppVersion>15.0000</AppVersion>
  <Pages>1</Pages>
  <Words>290</Words>
  <Characters>1943</Characters>
  <CharactersWithSpaces>2188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2013-09-19T09:04:00Z</dcterms:created>
  <dc:creator>wasewa</dc:creator>
  <dc:description/>
  <dc:language>pl-PL</dc:language>
  <cp:lastModifiedBy/>
  <cp:lastPrinted>2018-10-18T08:39:00Z</cp:lastPrinted>
  <dcterms:modified xsi:type="dcterms:W3CDTF">2026-02-02T09:28:08Z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