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2215-26-007263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2215-SEE.711.18.16.2022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/>
      </w:r>
    </w:p>
    <w:p>
      <w:pPr>
        <w:pStyle w:val="TytupismaKAS"/>
        <w:jc w:val="left"/>
        <w:rPr/>
      </w:pPr>
      <w:r>
        <w:rPr>
          <w:color w:val="C00000"/>
          <w:sz w:val="32"/>
          <w:szCs w:val="32"/>
        </w:rPr>
        <w:t>OBWIESZCZENIE O DRUGIEJ LICYTACJI NIERUCHOMOŚCI</w:t>
      </w:r>
    </w:p>
    <w:p>
      <w:pPr>
        <w:pStyle w:val="TekstpismaKAS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Szanowni Państwo,</w:t>
      </w:r>
    </w:p>
    <w:p>
      <w:pPr>
        <w:pStyle w:val="TekstpismaKAS"/>
        <w:jc w:val="both"/>
        <w:rPr/>
      </w:pPr>
      <w:r>
        <w:rPr>
          <w:rFonts w:cs="Calibri"/>
          <w:b w:val="false"/>
          <w:bCs/>
          <w:sz w:val="24"/>
          <w:szCs w:val="24"/>
        </w:rPr>
        <w:t xml:space="preserve">informuję o sprzedaży w drodze licytacji publicznej </w:t>
      </w:r>
      <w:r>
        <w:rPr>
          <w:rStyle w:val="Teksttreci"/>
          <w:rFonts w:eastAsia="Times New Roman" w:cs="Times New Roman"/>
          <w:b w:val="false"/>
          <w:bCs w:val="false"/>
          <w:color w:val="auto"/>
          <w:spacing w:val="0"/>
          <w:w w:val="100"/>
          <w:sz w:val="24"/>
          <w:szCs w:val="24"/>
          <w:u w:val="none"/>
          <w:lang w:val="pl-PL" w:eastAsia="pl-PL"/>
        </w:rPr>
        <w:t>lokalu mieszkalnego nr 8 położonego w Juracie przy ul. Świętopełka 10, dla którego Sąd Rejonowy w Wejherowie prowadzi księgę wieczystą GD2W/00036437/7 wraz z udziałem 787/10000 cz. w prawie własności przynależnego pod budynkiem gruntu - działki nr 347 o powierzchni 1533 m², obręb Jurata 0003, objętej KW nr GD2W/00016302/6 oraz takim samym udziałem w częściach wspólnych budynku. Nieruchomość</w:t>
      </w:r>
      <w:r>
        <w:rPr>
          <w:rFonts w:eastAsia="Times New Roman" w:cs="Calibri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Calibri"/>
          <w:b w:val="false"/>
          <w:bCs/>
          <w:sz w:val="24"/>
          <w:szCs w:val="24"/>
        </w:rPr>
        <w:t>stanowi własność</w:t>
      </w:r>
      <w:r>
        <w:rPr>
          <w:rFonts w:cs="Calibri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Pana Bogdana Niedzieskiego.</w:t>
      </w:r>
    </w:p>
    <w:p>
      <w:pPr>
        <w:pStyle w:val="TekstpismaKAS"/>
        <w:jc w:val="both"/>
        <w:rPr/>
      </w:pPr>
      <w:r>
        <w:rPr>
          <w:rStyle w:val="Teksttreci"/>
          <w:rFonts w:eastAsia="Times New Roman" w:cs="Times New Roman"/>
          <w:b w:val="false"/>
          <w:bCs w:val="false"/>
          <w:iCs w:val="false"/>
          <w:color w:val="000000"/>
          <w:spacing w:val="0"/>
          <w:w w:val="100"/>
          <w:kern w:val="0"/>
          <w:sz w:val="24"/>
          <w:szCs w:val="24"/>
          <w:u w:val="none"/>
          <w:shd w:fill="FFFFFF" w:val="clear"/>
          <w:lang w:val="pl-PL" w:eastAsia="pl-PL" w:bidi="ar-SA"/>
        </w:rPr>
        <w:t>Lokal nr 8 ma powierzchnię 53,07 m², mieści się na I kondygnacji budynku apartamentowego położonego w Juracie przy ul. Świętopełka 10. Składa się z pokoju dziennego z aneksem kuchennym, dwóch pokoi sypialnych oraz łazienki z wc. W lokalu znajduje się również taras o powierzchni ok. 6 m². Brak pomieszczeń przynależnych do lokalu. W ramach swojego udziału we współwłasności właściciel lokalu użytkuje zewnętrzne miejsce postojowe na nieruchomości wspólnej.</w:t>
      </w:r>
    </w:p>
    <w:p>
      <w:pPr>
        <w:pStyle w:val="TekstpismaKAS"/>
        <w:jc w:val="both"/>
        <w:rPr/>
      </w:pPr>
      <w:r>
        <w:rPr>
          <w:rStyle w:val="Teksttreci"/>
          <w:rFonts w:eastAsia="Times New Roman" w:cs="Times New Roman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 xml:space="preserve">Budynek, w którym znajduje się przedmiotowy lokal znajduje się na terenie oznaczonym w Miejscowym Planie Zagospodarowania Przestrzennego miejscowości Jurata w Gminie Jastarnia, zatwierdzonym uchwałą Rady Miasta Jastarni nr XXXVI 1/276/2013 z dnia 24.06.2013 r, zmiana uchwała NR XXXI 11/344/2021 rady Miasta Jastarni z dnia 26 sierpnia 2021 r w sprawie uchwalenia zmiany miejscowego planu zagospodarowania przestrzennego miejscowości Jurata w gminie Jastarnia. Działka nr 347 znajduje się na terenie oznaczonym symbolem </w:t>
      </w:r>
      <w:r>
        <w:rPr>
          <w:rStyle w:val="TeksttreciPogrubienie"/>
          <w:rFonts w:eastAsia="Times New Roman" w:cs="Times New Roman"/>
          <w:b w:val="false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>31 MN,U</w:t>
      </w:r>
      <w:r>
        <w:rPr>
          <w:rStyle w:val="Teksttreci"/>
          <w:rFonts w:eastAsia="Times New Roman" w:cs="Times New Roman"/>
          <w:b w:val="false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 xml:space="preserve"> </w:t>
      </w:r>
      <w:r>
        <w:rPr>
          <w:rStyle w:val="Teksttreci"/>
          <w:rFonts w:eastAsia="Times New Roman" w:cs="Times New Roman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 xml:space="preserve">- tereny zabudowy mieszkaniowej jednorodzinnej lub zabudowy usługowej.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C9211E"/>
        </w:rPr>
      </w:pPr>
      <w:r>
        <w:rPr>
          <w:rFonts w:cs="Calibri"/>
          <w:color w:val="C9211E"/>
        </w:rPr>
      </w:r>
    </w:p>
    <w:p>
      <w:pPr>
        <w:pStyle w:val="Tretekstu"/>
        <w:spacing w:lineRule="auto" w:line="240"/>
        <w:rPr/>
      </w:pPr>
      <w:r>
        <w:rPr>
          <w:rStyle w:val="Nagwek2Znak"/>
          <w:color w:val="C9211E"/>
          <w:sz w:val="26"/>
          <w:szCs w:val="26"/>
        </w:rPr>
        <w:t>Termin</w:t>
      </w:r>
      <w:r>
        <w:rPr>
          <w:rStyle w:val="Nagwek1Znak"/>
          <w:color w:val="C9211E"/>
          <w:sz w:val="26"/>
          <w:szCs w:val="26"/>
        </w:rPr>
        <w:tab/>
      </w:r>
      <w:r>
        <w:rPr>
          <w:rFonts w:cs="Calibri"/>
          <w:color w:val="C9211E"/>
          <w:sz w:val="26"/>
          <w:szCs w:val="26"/>
        </w:rPr>
        <w:t xml:space="preserve"> </w:t>
      </w:r>
      <w:r>
        <w:rPr>
          <w:rFonts w:cs="Calibri"/>
          <w:color w:val="auto"/>
          <w:sz w:val="26"/>
          <w:szCs w:val="26"/>
        </w:rPr>
        <w:t xml:space="preserve"> </w:t>
      </w:r>
      <w:r>
        <w:rPr>
          <w:rFonts w:cs="Calibri"/>
          <w:b/>
          <w:bCs/>
          <w:color w:val="auto"/>
          <w:sz w:val="26"/>
          <w:szCs w:val="26"/>
        </w:rPr>
        <w:t>2</w:t>
      </w:r>
      <w:r>
        <w:rPr>
          <w:rFonts w:cs="Calibri"/>
          <w:b/>
          <w:bCs/>
          <w:color w:val="auto"/>
          <w:sz w:val="26"/>
          <w:szCs w:val="26"/>
        </w:rPr>
        <w:t>6</w:t>
      </w:r>
      <w:r>
        <w:rPr>
          <w:rFonts w:eastAsia="Calibri" w:cs="Calibri"/>
          <w:b/>
          <w:bCs/>
          <w:color w:val="auto"/>
          <w:sz w:val="26"/>
          <w:szCs w:val="26"/>
        </w:rPr>
        <w:t>.02.2</w:t>
      </w:r>
      <w:r>
        <w:rPr>
          <w:rFonts w:cs="Calibri"/>
          <w:b/>
          <w:bCs/>
          <w:color w:val="auto"/>
          <w:sz w:val="26"/>
          <w:szCs w:val="26"/>
        </w:rPr>
        <w:t>026 r., godz. 11.00</w:t>
      </w:r>
    </w:p>
    <w:p>
      <w:pPr>
        <w:pStyle w:val="Normal"/>
        <w:spacing w:lineRule="auto" w:line="240" w:before="0" w:after="0"/>
        <w:rPr>
          <w:rFonts w:ascii="Calibri" w:hAnsi="Calibri"/>
          <w:color w:val="C9211E"/>
          <w:sz w:val="26"/>
          <w:szCs w:val="26"/>
        </w:rPr>
      </w:pPr>
      <w:r>
        <w:rPr>
          <w:color w:val="C9211E"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rStyle w:val="Nagwek2Znak"/>
          <w:color w:val="C9211E"/>
          <w:sz w:val="26"/>
          <w:szCs w:val="26"/>
        </w:rPr>
        <w:t xml:space="preserve">Miejsce     </w:t>
      </w:r>
      <w:r>
        <w:rPr>
          <w:rStyle w:val="Nagwek2Znak"/>
          <w:b/>
          <w:bCs/>
          <w:i w:val="false"/>
          <w:iCs w:val="false"/>
          <w:color w:val="auto"/>
          <w:sz w:val="26"/>
          <w:szCs w:val="26"/>
          <w:lang w:val="pl-PL"/>
        </w:rPr>
        <w:t>Urząd Skarbowy w Pucku, 84-100 Puck ul. Kmdr E. Szystowskiego 18</w:t>
      </w:r>
    </w:p>
    <w:p>
      <w:pPr>
        <w:pStyle w:val="Nagwek2"/>
        <w:spacing w:lineRule="auto" w:line="240" w:before="0" w:after="0"/>
        <w:rPr>
          <w:rFonts w:ascii="Calibri" w:hAnsi="Calibri"/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agwek2"/>
        <w:spacing w:lineRule="auto" w:line="240" w:before="0" w:after="0"/>
        <w:rPr>
          <w:rFonts w:ascii="Calibri" w:hAnsi="Calibri"/>
        </w:rPr>
      </w:pPr>
      <w:r>
        <w:rPr>
          <w:b/>
          <w:bCs/>
          <w:color w:val="C9211E"/>
          <w:sz w:val="26"/>
          <w:szCs w:val="26"/>
        </w:rPr>
        <w:t xml:space="preserve">Wartość szacunkowa nieruchomości   </w:t>
      </w:r>
      <w:r>
        <w:rPr>
          <w:b/>
          <w:bCs/>
          <w:color w:val="auto"/>
          <w:sz w:val="26"/>
          <w:szCs w:val="26"/>
        </w:rPr>
        <w:t xml:space="preserve"> 1 397 100,00 zł</w:t>
      </w:r>
    </w:p>
    <w:p>
      <w:pPr>
        <w:pStyle w:val="Nagwek2"/>
        <w:rPr>
          <w:rFonts w:ascii="Calibri" w:hAnsi="Calibri"/>
        </w:rPr>
      </w:pPr>
      <w:r>
        <w:rPr>
          <w:color w:val="C9211E"/>
          <w:sz w:val="26"/>
          <w:szCs w:val="26"/>
        </w:rPr>
        <w:t>Cena wywołania</w:t>
      </w:r>
      <w:r>
        <w:rPr>
          <w:color w:val="F10D0C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 977 970,00 zł</w:t>
      </w:r>
    </w:p>
    <w:p>
      <w:pPr>
        <w:pStyle w:val="Nagwek2"/>
        <w:rPr>
          <w:rFonts w:ascii="Calibri" w:hAnsi="Calibri"/>
        </w:rPr>
      </w:pPr>
      <w:r>
        <w:rPr>
          <w:color w:val="C9211E"/>
          <w:sz w:val="26"/>
          <w:szCs w:val="26"/>
        </w:rPr>
        <w:t>Wadium</w:t>
      </w:r>
      <w:r>
        <w:rPr>
          <w:sz w:val="26"/>
          <w:szCs w:val="26"/>
        </w:rPr>
        <w:t xml:space="preserve">   </w:t>
      </w:r>
      <w:r>
        <w:rPr>
          <w:rFonts w:eastAsia="" w:cs="" w:cstheme="majorBidi" w:eastAsiaTheme="majorEastAsia"/>
          <w:color w:val="000000"/>
          <w:sz w:val="26"/>
          <w:szCs w:val="26"/>
          <w:shd w:fill="auto" w:val="clear"/>
        </w:rPr>
        <w:t>139 710</w:t>
      </w:r>
      <w:r>
        <w:rPr>
          <w:b/>
          <w:bCs/>
          <w:color w:val="auto"/>
          <w:sz w:val="26"/>
          <w:szCs w:val="26"/>
        </w:rPr>
        <w:t>,00 zł</w:t>
      </w:r>
    </w:p>
    <w:p>
      <w:pPr>
        <w:pStyle w:val="Tretekstu"/>
        <w:rPr>
          <w:rFonts w:ascii="Calibri" w:hAnsi="Calibri"/>
          <w:color w:val="auto"/>
        </w:rPr>
      </w:pPr>
      <w:r>
        <w:rPr>
          <w:color w:val="auto"/>
        </w:rPr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42 1010 1140 0143 8413 9120 0000.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 treści przelewu proszę zamieścić: wadium, licytacja nieruchomo</w:t>
      </w:r>
      <w:r>
        <w:rPr>
          <w:rFonts w:eastAsia="Times New Roman"/>
          <w:color w:val="auto"/>
          <w:lang w:eastAsia="pl-PL"/>
        </w:rPr>
        <w:t>ści 2</w:t>
      </w:r>
      <w:r>
        <w:rPr>
          <w:rFonts w:eastAsia="Times New Roman"/>
          <w:color w:val="auto"/>
          <w:lang w:eastAsia="pl-PL"/>
        </w:rPr>
        <w:t>6</w:t>
      </w:r>
      <w:r>
        <w:rPr>
          <w:rFonts w:eastAsia="Times New Roman"/>
          <w:color w:val="auto"/>
          <w:lang w:eastAsia="pl-PL"/>
        </w:rPr>
        <w:t>.02.2026 r.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zh-CN"/>
        </w:rPr>
        <w:t xml:space="preserve">Pozostałym licytantom zwrócę wadium nie później niż w terminie 7 dni roboczych od dnia licytacji. </w:t>
      </w:r>
    </w:p>
    <w:p>
      <w:pPr>
        <w:pStyle w:val="Nagwek2"/>
        <w:rPr>
          <w:rFonts w:ascii="Calibri" w:hAnsi="Calibri"/>
        </w:rPr>
      </w:pPr>
      <w:r>
        <w:rPr>
          <w:color w:val="C9211E"/>
        </w:rPr>
        <w:t>Termin i miejsce oglądania nieruchomości</w:t>
      </w:r>
    </w:p>
    <w:p>
      <w:pPr>
        <w:pStyle w:val="TekstpismaKAS"/>
        <w:spacing w:lineRule="atLeast" w:line="23" w:before="0" w:after="0"/>
        <w:jc w:val="both"/>
        <w:rPr>
          <w:rFonts w:ascii="Calibri" w:hAnsi="Calibri"/>
        </w:rPr>
      </w:pPr>
      <w:r>
        <w:rPr>
          <w:rFonts w:cs="Arial"/>
          <w:b w:val="false"/>
          <w:bCs/>
          <w:color w:val="auto"/>
          <w:sz w:val="24"/>
          <w:szCs w:val="24"/>
          <w:lang w:val="pl-PL"/>
        </w:rPr>
        <w:t xml:space="preserve">Nieruchomość można oglądać </w:t>
      </w:r>
      <w:r>
        <w:rPr>
          <w:rFonts w:cs="Arial"/>
          <w:b w:val="false"/>
          <w:color w:val="auto"/>
          <w:sz w:val="24"/>
          <w:szCs w:val="24"/>
          <w:lang w:val="pl-PL"/>
        </w:rPr>
        <w:t>w dniu 23.02.2026 r. od godz. 10:00 do godz. 11:00, po wcześniejszym uzgodnieniu z pracownikiem organu egzekucyjnego Panem Bartoszem Jaskulke tel. 58 774 24 64. Natomiast w dniach od 23.02.2026 r. do dnia 2</w:t>
      </w:r>
      <w:r>
        <w:rPr>
          <w:rFonts w:cs="Arial"/>
          <w:b w:val="false"/>
          <w:color w:val="auto"/>
          <w:sz w:val="24"/>
          <w:szCs w:val="24"/>
          <w:lang w:val="pl-PL"/>
        </w:rPr>
        <w:t>5</w:t>
      </w:r>
      <w:r>
        <w:rPr>
          <w:rFonts w:cs="Arial"/>
          <w:b w:val="false"/>
          <w:color w:val="auto"/>
          <w:sz w:val="24"/>
          <w:szCs w:val="24"/>
          <w:lang w:val="pl-PL"/>
        </w:rPr>
        <w:t>.02.2026 r. mogą Państwo przeglądać akta postępowania egzekucyjnego bezpośrednio związane z nieruchomością (protokół opisu i oszacowania wraz z operatem szacunkowym) w siedzibie Urzędu Skarbowego w Pucku, w godz. 9:00-12:00.</w:t>
      </w:r>
    </w:p>
    <w:p>
      <w:pPr>
        <w:pStyle w:val="Nagwek2"/>
        <w:spacing w:lineRule="auto" w:line="240" w:before="0" w:after="0"/>
        <w:ind w:left="3540" w:right="0" w:hanging="3540"/>
        <w:rPr>
          <w:rFonts w:ascii="Calibri" w:hAnsi="Calibri"/>
        </w:rPr>
      </w:pPr>
      <w:r>
        <w:rPr>
          <w:color w:val="C9211E"/>
        </w:rPr>
        <w:t xml:space="preserve">          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  <w:lang w:val="pl-PL"/>
        </w:rPr>
        <w:t>Pozostałe informacje</w:t>
      </w:r>
    </w:p>
    <w:p>
      <w:pPr>
        <w:pStyle w:val="TekstpismaKAS"/>
        <w:jc w:val="both"/>
        <w:rPr>
          <w:rFonts w:ascii="Calibri" w:hAnsi="Calibri"/>
        </w:rPr>
      </w:pPr>
      <w:r>
        <w:rPr>
          <w:bCs/>
          <w:sz w:val="24"/>
          <w:szCs w:val="24"/>
          <w:lang w:val="pl-PL"/>
        </w:rPr>
        <w:t xml:space="preserve">Sprzedaż </w:t>
      </w:r>
      <w:r>
        <w:rPr>
          <w:bCs/>
          <w:i w:val="false"/>
          <w:iCs w:val="false"/>
          <w:color w:val="auto"/>
          <w:sz w:val="24"/>
          <w:szCs w:val="24"/>
          <w:lang w:val="pl-PL"/>
        </w:rPr>
        <w:t>nie jest</w:t>
      </w:r>
      <w:r>
        <w:rPr>
          <w:bCs/>
          <w:color w:val="2F5496" w:themeColor="accent1" w:themeShade="bf"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>opodatkowana podatkiem od towarów i usług. Sprzedaż nie jest opodatkowana podatkiem od czynności cywilnoprawnych.</w:t>
      </w:r>
    </w:p>
    <w:p>
      <w:pPr>
        <w:pStyle w:val="TekstpismaKAS"/>
        <w:jc w:val="both"/>
        <w:rPr>
          <w:rFonts w:ascii="Calibri" w:hAnsi="Calibri"/>
        </w:rPr>
      </w:pPr>
      <w:r>
        <w:rPr/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TekstpismaKAS"/>
        <w:jc w:val="both"/>
        <w:rPr>
          <w:rFonts w:ascii="Calibri" w:hAnsi="Calibri"/>
        </w:rPr>
      </w:pPr>
      <w:r>
        <w:rPr/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Cs/>
          <w:sz w:val="24"/>
          <w:szCs w:val="24"/>
          <w:lang w:val="pl-PL"/>
        </w:rPr>
        <w:t xml:space="preserve">Szczegółowe informacje można uzyskać w </w:t>
      </w:r>
      <w:r>
        <w:rPr>
          <w:bCs/>
          <w:color w:val="auto"/>
          <w:sz w:val="24"/>
          <w:szCs w:val="24"/>
          <w:lang w:val="pl-PL"/>
        </w:rPr>
        <w:t>Referacie</w:t>
      </w:r>
      <w:r>
        <w:rPr>
          <w:bCs/>
          <w:color w:val="002060"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t xml:space="preserve">telefonicznie – pod numerem </w:t>
      </w:r>
      <w:r>
        <w:rPr>
          <w:bCs/>
          <w:lang w:val="pl-PL"/>
        </w:rPr>
        <w:t xml:space="preserve">telefonu: </w:t>
        <w:br/>
      </w:r>
      <w:r>
        <w:rPr>
          <w:bCs/>
          <w:color w:val="auto"/>
          <w:lang w:val="pl-PL"/>
        </w:rPr>
        <w:t>58 774 24 64</w:t>
      </w:r>
    </w:p>
    <w:p>
      <w:pPr>
        <w:pStyle w:val="TekstpismaKAS"/>
        <w:rPr>
          <w:rFonts w:ascii="Calibri" w:hAnsi="Calibri"/>
          <w:color w:val="2F5496" w:themeColor="accent1" w:themeShade="bf"/>
          <w:lang w:eastAsia="pl-PL"/>
        </w:rPr>
      </w:pPr>
      <w:r>
        <w:rPr>
          <w:color w:val="2F5496" w:themeColor="accent1" w:themeShade="bf"/>
          <w:lang w:eastAsia="pl-PL"/>
        </w:rPr>
      </w:r>
    </w:p>
    <w:p>
      <w:pPr>
        <w:pStyle w:val="TekstpismaKAS"/>
        <w:spacing w:before="63" w:after="0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t>elektronicznie – napisz na adres:</w:t>
      </w:r>
    </w:p>
    <w:p>
      <w:pPr>
        <w:pStyle w:val="TekstpismaKAS"/>
        <w:spacing w:before="63" w:after="0"/>
        <w:rPr>
          <w:rFonts w:ascii="Calibri" w:hAnsi="Calibri"/>
        </w:rPr>
      </w:pPr>
      <w:r>
        <w:rPr>
          <w:color w:val="002060"/>
          <w:lang w:val="pl-PL"/>
        </w:rPr>
        <w:t>bartosz.jaskulke@mf.gov.pl</w:t>
      </w:r>
    </w:p>
    <w:p>
      <w:pPr>
        <w:pStyle w:val="Standard"/>
        <w:spacing w:lineRule="auto" w:line="240" w:before="120" w:after="0"/>
        <w:rPr/>
      </w:pPr>
      <w:r>
        <w:rPr>
          <w:bCs/>
          <w:color w:val="auto"/>
          <w:sz w:val="24"/>
          <w:szCs w:val="24"/>
          <w:lang w:val="pl-PL"/>
        </w:rPr>
        <w:t>oraz na stronie:</w:t>
      </w:r>
      <w:r>
        <w:rPr>
          <w:color w:val="auto"/>
          <w:sz w:val="24"/>
          <w:szCs w:val="24"/>
          <w:lang w:val="pl-PL"/>
        </w:rPr>
        <w:t xml:space="preserve"> </w:t>
      </w:r>
      <w:hyperlink r:id="rId5">
        <w:r>
          <w:rPr>
            <w:bCs/>
            <w:color w:val="auto"/>
            <w:sz w:val="24"/>
            <w:szCs w:val="24"/>
            <w:u w:val="single"/>
            <w:lang w:val="pl-PL"/>
          </w:rPr>
          <w:t>https://www.pomorskie.kas.gov.pl/urzad-skarbowy-</w:t>
        </w:r>
      </w:hyperlink>
      <w:r>
        <w:rPr>
          <w:rStyle w:val="Czeinternetowe"/>
          <w:bCs/>
          <w:color w:val="auto"/>
          <w:sz w:val="24"/>
          <w:szCs w:val="24"/>
          <w:lang w:val="pl-PL"/>
        </w:rPr>
        <w:t>w-pucku</w:t>
      </w:r>
      <w:r>
        <w:rPr>
          <w:bCs/>
          <w:color w:val="auto"/>
          <w:sz w:val="24"/>
          <w:szCs w:val="24"/>
          <w:lang w:val="pl-PL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auto"/>
          <w:lang w:val="pl-PL" w:eastAsia="pl-PL"/>
        </w:rPr>
        <w:t xml:space="preserve">Przepisy prawa: 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left="3572" w:right="0" w:hanging="3572"/>
        <w:jc w:val="both"/>
        <w:rPr>
          <w:rFonts w:ascii="Calibri" w:hAnsi="Calibri"/>
        </w:rPr>
      </w:pP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en-US" w:bidi="ar-SA"/>
        </w:rPr>
        <w:t xml:space="preserve">Art. 110w §1 i § 3, art. 110z, art. 111, art. 111d </w:t>
      </w: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ustawy z dnia 17 czerwca 1966 r. o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</w:rPr>
      </w:pP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postępowaniu egzekucyjnym w administracji (Dz.U. z 2025 r. poz. 132).</w:t>
      </w:r>
    </w:p>
    <w:p>
      <w:pPr>
        <w:pStyle w:val="Normal"/>
        <w:widowControl/>
        <w:suppressAutoHyphens w:val="true"/>
        <w:bidi w:val="0"/>
        <w:spacing w:lineRule="auto" w:line="276" w:before="120" w:after="0"/>
        <w:ind w:hanging="0"/>
        <w:jc w:val="both"/>
        <w:rPr>
          <w:rFonts w:ascii="Calibri" w:hAnsi="Calibri"/>
          <w:b w:val="false"/>
          <w:b w:val="false"/>
          <w:i w:val="false"/>
          <w:i w:val="false"/>
          <w:color w:val="auto"/>
          <w:sz w:val="20"/>
          <w:szCs w:val="20"/>
        </w:rPr>
      </w:pPr>
      <w:r>
        <w:rPr>
          <w:b w:val="false"/>
          <w:i w:val="false"/>
          <w:color w:val="auto"/>
          <w:sz w:val="20"/>
          <w:szCs w:val="20"/>
        </w:rPr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  <w:b w:val="false"/>
          <w:b w:val="false"/>
          <w:i w:val="false"/>
          <w:i w:val="false"/>
          <w:color w:val="auto" w:themeColor="text1"/>
          <w:sz w:val="20"/>
          <w:szCs w:val="20"/>
        </w:rPr>
      </w:pPr>
      <w:r>
        <w:rPr>
          <w:b w:val="false"/>
          <w:i w:val="false"/>
          <w:color w:val="auto" w:themeColor="text1"/>
          <w:sz w:val="20"/>
          <w:szCs w:val="20"/>
        </w:rPr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</w:rPr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sz w:val="17"/>
      <w:u w:val="none"/>
    </w:rPr>
  </w:style>
  <w:style w:type="character" w:styleId="TeksttreciPogrubienie">
    <w:name w:val="Tekst treści + Pogrubienie"/>
    <w:basedOn w:val="Teksttreci"/>
    <w:qFormat/>
    <w:rPr>
      <w:rFonts w:ascii="Arial" w:hAnsi="Arial"/>
      <w:b/>
      <w:i w:val="false"/>
      <w:caps w:val="false"/>
      <w:smallCaps w:val="false"/>
      <w:strike w:val="false"/>
      <w:dstrike w:val="false"/>
      <w:sz w:val="17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1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5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4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2</Pages>
  <Words>604</Words>
  <Characters>3763</Characters>
  <CharactersWithSpaces>4355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2026-02-02T10:38:52Z</dcterms:modified>
  <cp:revision>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2026-02-02</vt:lpwstr>
  </property>
  <property fmtid="{D5CDD505-2E9C-101B-9397-08002B2CF9AE}" pid="3" name="AktualnaDataSlownie">
    <vt:lpwstr>2 lutego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o pierwszej licytacji nieruchomości Bogdan Niedzieski P: 62012601697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2215-26-007263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2215-SEE.711.18.16.2022.133</vt:lpwstr>
  </property>
  <property fmtid="{D5CDD505-2E9C-101B-9397-08002B2CF9AE}" pid="70" name="ZnakSprawy">
    <vt:lpwstr>2215-SEE.711.18.16.2022</vt:lpwstr>
  </property>
  <property fmtid="{D5CDD505-2E9C-101B-9397-08002B2CF9AE}" pid="71" name="ZnakSprawy2">
    <vt:lpwstr>Znak sprawy: 2215-SEE.711.18.16.2022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/>
  </property>
  <property fmtid="{D5CDD505-2E9C-101B-9397-08002B2CF9AE}" pid="75" name="adresKodPocztowy">
    <vt:lpwstr>24-100</vt:lpwstr>
  </property>
  <property fmtid="{D5CDD505-2E9C-101B-9397-08002B2CF9AE}" pid="76" name="adresMiejscowosc">
    <vt:lpwstr>PUŁAWY</vt:lpwstr>
  </property>
  <property fmtid="{D5CDD505-2E9C-101B-9397-08002B2CF9AE}" pid="77" name="adresNIP">
    <vt:lpwstr>$NIP</vt:lpwstr>
  </property>
  <property fmtid="{D5CDD505-2E9C-101B-9397-08002B2CF9AE}" pid="78" name="adresNazwa">
    <vt:lpwstr>BOGDAN NIEDZIESKI REPREZENTOWANY PRZEZ ADWOKATA MARIUSZA CHARKIEWICZ</vt:lpwstr>
  </property>
  <property fmtid="{D5CDD505-2E9C-101B-9397-08002B2CF9AE}" pid="79" name="adresNazwisko">
    <vt:lpwstr/>
  </property>
  <property fmtid="{D5CDD505-2E9C-101B-9397-08002B2CF9AE}" pid="80" name="adresNrDomu">
    <vt:lpwstr>9</vt:lpwstr>
  </property>
  <property fmtid="{D5CDD505-2E9C-101B-9397-08002B2CF9AE}" pid="81" name="adresNrLokalu">
    <vt:lpwstr>5</vt:lpwstr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>PUŁAWY</vt:lpwstr>
  </property>
  <property fmtid="{D5CDD505-2E9C-101B-9397-08002B2CF9AE}" pid="85" name="adresTypUlicy">
    <vt:lpwstr/>
  </property>
  <property fmtid="{D5CDD505-2E9C-101B-9397-08002B2CF9AE}" pid="86" name="adresUlica">
    <vt:lpwstr>KWIATOWA</vt:lpwstr>
  </property>
  <property fmtid="{D5CDD505-2E9C-101B-9397-08002B2CF9AE}" pid="87" name="adresaciDW">
    <vt:lpwstr>URZĄD SKARBOWY W WOŁOMINIE;JULIA DRUŻBA;BOGDAN NIEDZIESKI;BURMISTRZ MIASTA JASTARNIA;ZAKŁAD UBEZPIECZEŃ SPOŁECZNYCH III ODDZIAŁ W WARSZAWIE</vt:lpwstr>
  </property>
  <property fmtid="{D5CDD505-2E9C-101B-9397-08002B2CF9AE}" pid="88" name="adresaciDW2">
    <vt:lpwstr>URZĄD SKARBOWY W WOŁOMINIE, PRZEJAZD 2, 05-200 WOŁOMIN;  JULIA DRUŻBA, RUMIANA 21 \ A, 02-956 WARSZAWA;  BOGDAN NIEDZIESKI, RUMIANA 21A, 02-956 WARSZAWA;  BURMISTRZ MIASTA JASTARNIA, ul. PORTOWA 4, 84-140 JASTARNIA;  ZAKŁAD UBEZPIECZEŃ SPOŁECZNYCH III ODDZIAŁ W WARSZAWIE, CZERNIAKOWSKA 16, 00-701 WARSZAWA (MOKOTÓW);  </vt:lpwstr>
  </property>
</Properties>
</file>