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0A4974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</w:rPr>
      </w:pPr>
      <w:r w:rsidRPr="000A4974">
        <w:rPr>
          <w:rFonts w:ascii="Lato" w:hAnsi="Lato"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0A4974">
        <w:rPr>
          <w:rFonts w:ascii="Lato" w:hAnsi="Lato" w:cstheme="minorHAnsi"/>
          <w:b/>
          <w:caps/>
        </w:rPr>
        <w:t>Naczelnik</w:t>
      </w:r>
    </w:p>
    <w:p w14:paraId="7D13041F" w14:textId="77777777" w:rsidR="00561C21" w:rsidRPr="000A4974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</w:rPr>
      </w:pPr>
      <w:r w:rsidRPr="000A4974">
        <w:rPr>
          <w:rFonts w:ascii="Lato" w:hAnsi="Lato" w:cstheme="minorHAnsi"/>
          <w:b/>
          <w:caps/>
        </w:rPr>
        <w:t>Urzędu skarbowego</w:t>
      </w:r>
    </w:p>
    <w:p w14:paraId="5D921857" w14:textId="0058108F" w:rsidR="008C116E" w:rsidRPr="000A4974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</w:rPr>
      </w:pPr>
      <w:r w:rsidRPr="000A4974">
        <w:rPr>
          <w:rFonts w:ascii="Lato" w:hAnsi="Lato" w:cstheme="minorHAnsi"/>
          <w:b/>
          <w:caps/>
        </w:rPr>
        <w:t xml:space="preserve">w </w:t>
      </w:r>
      <w:r w:rsidR="00A054A6" w:rsidRPr="000A4974">
        <w:rPr>
          <w:rFonts w:ascii="Lato" w:hAnsi="Lato" w:cstheme="minorHAnsi"/>
          <w:b/>
          <w:caps/>
        </w:rPr>
        <w:t>tczewie</w:t>
      </w:r>
    </w:p>
    <w:p w14:paraId="48BC9DD8" w14:textId="77777777" w:rsidR="00453E5C" w:rsidRPr="000A4974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58CFA2F" w:rsidR="00453E5C" w:rsidRPr="000A4974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A4974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 w:rsidRPr="000A4974">
        <w:rPr>
          <w:rFonts w:ascii="Lato" w:hAnsi="Lato"/>
          <w:color w:val="000000" w:themeColor="text1"/>
        </w:rPr>
        <w:t>Tczew</w:t>
      </w:r>
      <w:r w:rsidR="00BC4FA1" w:rsidRPr="000A4974">
        <w:rPr>
          <w:rFonts w:ascii="Lato" w:hAnsi="Lato"/>
          <w:color w:val="000000" w:themeColor="text1"/>
        </w:rPr>
        <w:t xml:space="preserve">, </w:t>
      </w:r>
      <w:r w:rsidR="003A3F0B" w:rsidRPr="000A4974">
        <w:rPr>
          <w:rFonts w:ascii="Lato" w:hAnsi="Lato"/>
          <w:color w:val="000000" w:themeColor="text1"/>
        </w:rPr>
        <w:t>10</w:t>
      </w:r>
      <w:r w:rsidR="00063151" w:rsidRPr="000A4974">
        <w:rPr>
          <w:rFonts w:ascii="Lato" w:hAnsi="Lato"/>
          <w:color w:val="000000" w:themeColor="text1"/>
        </w:rPr>
        <w:t xml:space="preserve"> </w:t>
      </w:r>
      <w:r w:rsidR="00006213" w:rsidRPr="000A4974">
        <w:rPr>
          <w:rFonts w:ascii="Lato" w:hAnsi="Lato"/>
          <w:color w:val="000000" w:themeColor="text1"/>
        </w:rPr>
        <w:t>lutego</w:t>
      </w:r>
      <w:r w:rsidR="00A054A6" w:rsidRPr="000A4974">
        <w:rPr>
          <w:rFonts w:ascii="Lato" w:hAnsi="Lato"/>
          <w:color w:val="000000" w:themeColor="text1"/>
        </w:rPr>
        <w:t xml:space="preserve"> </w:t>
      </w:r>
      <w:r w:rsidR="00BC4FA1" w:rsidRPr="000A4974">
        <w:rPr>
          <w:rFonts w:ascii="Lato" w:hAnsi="Lato"/>
          <w:color w:val="000000" w:themeColor="text1"/>
        </w:rPr>
        <w:t xml:space="preserve"> </w:t>
      </w:r>
      <w:r w:rsidR="00484D7F" w:rsidRPr="000A4974">
        <w:rPr>
          <w:rFonts w:ascii="Lato" w:hAnsi="Lato"/>
          <w:color w:val="000000" w:themeColor="text1"/>
        </w:rPr>
        <w:t>202</w:t>
      </w:r>
      <w:r w:rsidR="004533E5" w:rsidRPr="000A4974">
        <w:rPr>
          <w:rFonts w:ascii="Lato" w:hAnsi="Lato"/>
          <w:color w:val="000000" w:themeColor="text1"/>
        </w:rPr>
        <w:t>6</w:t>
      </w:r>
      <w:r w:rsidR="00484D7F" w:rsidRPr="000A4974">
        <w:rPr>
          <w:rFonts w:ascii="Lato" w:hAnsi="Lato"/>
          <w:color w:val="000000" w:themeColor="text1"/>
        </w:rPr>
        <w:t xml:space="preserve"> </w:t>
      </w:r>
      <w:r w:rsidRPr="000A4974">
        <w:rPr>
          <w:rFonts w:ascii="Lato" w:hAnsi="Lato"/>
          <w:color w:val="000000" w:themeColor="text1"/>
        </w:rPr>
        <w:t>roku</w:t>
      </w:r>
    </w:p>
    <w:p w14:paraId="72B233CE" w14:textId="77777777" w:rsidR="009D25C3" w:rsidRPr="000A4974" w:rsidRDefault="009D25C3" w:rsidP="00660C89">
      <w:pPr>
        <w:pStyle w:val="TytupismaKAS"/>
        <w:jc w:val="center"/>
        <w:rPr>
          <w:rFonts w:ascii="Lato" w:hAnsi="Lato"/>
          <w:color w:val="C00000"/>
          <w:sz w:val="22"/>
          <w:szCs w:val="22"/>
        </w:rPr>
      </w:pPr>
    </w:p>
    <w:p w14:paraId="29C6B4F9" w14:textId="6068528E" w:rsidR="00FA0A41" w:rsidRPr="000A4974" w:rsidRDefault="00573136" w:rsidP="00660C89">
      <w:pPr>
        <w:pStyle w:val="TytupismaKAS"/>
        <w:jc w:val="center"/>
        <w:rPr>
          <w:rFonts w:ascii="Lato" w:hAnsi="Lato"/>
          <w:color w:val="C00000"/>
          <w:sz w:val="22"/>
          <w:szCs w:val="22"/>
        </w:rPr>
      </w:pPr>
      <w:r w:rsidRPr="000A4974">
        <w:rPr>
          <w:rFonts w:ascii="Lato" w:hAnsi="Lato"/>
          <w:color w:val="C00000"/>
          <w:sz w:val="22"/>
          <w:szCs w:val="22"/>
        </w:rPr>
        <w:t xml:space="preserve">OBWIESZCZENIE O </w:t>
      </w:r>
      <w:r w:rsidR="000471A6" w:rsidRPr="000A4974">
        <w:rPr>
          <w:rFonts w:ascii="Lato" w:hAnsi="Lato"/>
          <w:color w:val="C00000"/>
          <w:sz w:val="22"/>
          <w:szCs w:val="22"/>
        </w:rPr>
        <w:t>SPRZEDAŻY Z WOLNEJ RĘKI</w:t>
      </w:r>
    </w:p>
    <w:p w14:paraId="00C6F080" w14:textId="77777777" w:rsidR="00573136" w:rsidRPr="000A4974" w:rsidRDefault="00573136" w:rsidP="00573136">
      <w:pPr>
        <w:pStyle w:val="Standard"/>
        <w:spacing w:before="288" w:after="0" w:line="240" w:lineRule="auto"/>
        <w:rPr>
          <w:rFonts w:ascii="Lato" w:hAnsi="Lato"/>
          <w:bCs/>
        </w:rPr>
      </w:pPr>
      <w:r w:rsidRPr="000A4974">
        <w:rPr>
          <w:rFonts w:ascii="Lato" w:hAnsi="Lato"/>
          <w:bCs/>
        </w:rPr>
        <w:t>Szanowni Państwo,</w:t>
      </w:r>
    </w:p>
    <w:p w14:paraId="7FEDBDCA" w14:textId="77777777" w:rsidR="000E3EF7" w:rsidRPr="000A4974" w:rsidRDefault="00AF226E" w:rsidP="000E3EF7">
      <w:pPr>
        <w:pStyle w:val="Standard"/>
        <w:spacing w:before="288" w:after="0" w:line="276" w:lineRule="auto"/>
        <w:rPr>
          <w:rFonts w:ascii="Lato" w:hAnsi="Lato" w:cs="Arial"/>
          <w:color w:val="464646"/>
          <w:shd w:val="clear" w:color="auto" w:fill="FFFFFF"/>
        </w:rPr>
      </w:pPr>
      <w:r w:rsidRPr="000A4974">
        <w:rPr>
          <w:rFonts w:ascii="Lato" w:hAnsi="Lato"/>
          <w:bCs/>
        </w:rPr>
        <w:t>I</w:t>
      </w:r>
      <w:r w:rsidR="00716DFE" w:rsidRPr="000A4974">
        <w:rPr>
          <w:rFonts w:ascii="Lato" w:hAnsi="Lato"/>
          <w:bCs/>
        </w:rPr>
        <w:t>nformuję</w:t>
      </w:r>
      <w:r w:rsidR="00573136" w:rsidRPr="000A4974">
        <w:rPr>
          <w:rFonts w:ascii="Lato" w:hAnsi="Lato"/>
          <w:bCs/>
        </w:rPr>
        <w:t xml:space="preserve"> o sprzedaży </w:t>
      </w:r>
      <w:r w:rsidR="000471A6" w:rsidRPr="000A4974">
        <w:rPr>
          <w:rFonts w:ascii="Lato" w:hAnsi="Lato"/>
          <w:bCs/>
        </w:rPr>
        <w:t xml:space="preserve">wolnej ręki </w:t>
      </w:r>
      <w:r w:rsidR="00573136" w:rsidRPr="000A4974">
        <w:rPr>
          <w:rFonts w:ascii="Lato" w:hAnsi="Lato"/>
          <w:bCs/>
        </w:rPr>
        <w:t>ruchomości</w:t>
      </w:r>
      <w:r w:rsidR="000E3EF7" w:rsidRPr="000A4974">
        <w:rPr>
          <w:rFonts w:ascii="Lato" w:hAnsi="Lato"/>
          <w:bCs/>
        </w:rPr>
        <w:t xml:space="preserve"> </w:t>
      </w:r>
      <w:r w:rsidR="000E3EF7" w:rsidRPr="000A4974">
        <w:rPr>
          <w:rFonts w:ascii="Lato" w:hAnsi="Lato" w:cs="Arial"/>
          <w:color w:val="464646"/>
          <w:shd w:val="clear" w:color="auto" w:fill="FFFFFF"/>
        </w:rPr>
        <w:t>stanowiącej własność Skarbu Państwa</w:t>
      </w:r>
    </w:p>
    <w:p w14:paraId="1C1EF6C3" w14:textId="2C66F8EE" w:rsidR="00573136" w:rsidRPr="000A4974" w:rsidRDefault="002F1E7D" w:rsidP="00573136">
      <w:pPr>
        <w:pStyle w:val="Nagwek2"/>
        <w:spacing w:line="240" w:lineRule="auto"/>
        <w:rPr>
          <w:rFonts w:ascii="Lato" w:hAnsi="Lato"/>
          <w:color w:val="C00000"/>
          <w:sz w:val="22"/>
          <w:szCs w:val="22"/>
        </w:rPr>
      </w:pPr>
      <w:r w:rsidRPr="000A4974">
        <w:rPr>
          <w:rFonts w:ascii="Lato" w:hAnsi="Lato"/>
          <w:color w:val="C00000"/>
          <w:sz w:val="22"/>
          <w:szCs w:val="22"/>
        </w:rPr>
        <w:t>Sprzedawane ruchomości</w:t>
      </w:r>
      <w:r w:rsidR="0010000E" w:rsidRPr="000A4974">
        <w:rPr>
          <w:rFonts w:ascii="Lato" w:hAnsi="Lato"/>
          <w:color w:val="C00000"/>
          <w:sz w:val="22"/>
          <w:szCs w:val="22"/>
        </w:rPr>
        <w:t>: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482"/>
        <w:gridCol w:w="1559"/>
        <w:gridCol w:w="1418"/>
        <w:gridCol w:w="2976"/>
      </w:tblGrid>
      <w:tr w:rsidR="000D6609" w:rsidRPr="000A4974" w14:paraId="67AAC158" w14:textId="77777777" w:rsidTr="00727A2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0D6609" w:rsidRPr="000A4974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</w:rPr>
            </w:pPr>
            <w:r w:rsidRPr="000A4974">
              <w:rPr>
                <w:rFonts w:ascii="Lato" w:hAnsi="Lato" w:cs="Arial"/>
                <w:b/>
                <w:bCs/>
              </w:rPr>
              <w:t>L.p.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0D6609" w:rsidRPr="000A4974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</w:rPr>
            </w:pPr>
            <w:r w:rsidRPr="000A4974">
              <w:rPr>
                <w:rFonts w:ascii="Lato" w:hAnsi="Lato" w:cs="Arial"/>
                <w:b/>
                <w:bCs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0D6609" w:rsidRPr="000A4974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</w:rPr>
            </w:pPr>
            <w:r w:rsidRPr="000A4974">
              <w:rPr>
                <w:rFonts w:ascii="Lato" w:hAnsi="Lato" w:cs="Arial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4C64C633" w:rsidR="000D6609" w:rsidRPr="000A4974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</w:rPr>
            </w:pPr>
            <w:r w:rsidRPr="000A4974">
              <w:rPr>
                <w:rFonts w:ascii="Lato" w:hAnsi="Lato" w:cs="Arial"/>
                <w:b/>
                <w:bCs/>
              </w:rPr>
              <w:t xml:space="preserve">Cena </w:t>
            </w:r>
            <w:r w:rsidR="008474A5" w:rsidRPr="000A4974">
              <w:rPr>
                <w:rFonts w:ascii="Lato" w:hAnsi="Lato" w:cs="Arial"/>
                <w:b/>
                <w:bCs/>
              </w:rPr>
              <w:t>sprzedaży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77777777" w:rsidR="000D6609" w:rsidRPr="000A4974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</w:rPr>
            </w:pPr>
            <w:r w:rsidRPr="000A4974">
              <w:rPr>
                <w:rFonts w:ascii="Lato" w:hAnsi="Lato" w:cs="Arial"/>
                <w:b/>
                <w:bCs/>
              </w:rPr>
              <w:t>Uwagi</w:t>
            </w:r>
          </w:p>
        </w:tc>
      </w:tr>
      <w:tr w:rsidR="000D6609" w:rsidRPr="000A4974" w14:paraId="707D090B" w14:textId="77777777" w:rsidTr="000A4974">
        <w:trPr>
          <w:trHeight w:val="280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490D" w14:textId="77777777" w:rsidR="000D6609" w:rsidRPr="000A4974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</w:rPr>
            </w:pPr>
            <w:r w:rsidRPr="000A4974">
              <w:rPr>
                <w:rFonts w:ascii="Lato" w:hAnsi="Lato" w:cs="Arial"/>
                <w:bCs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C0A7" w14:textId="77777777" w:rsidR="003F2666" w:rsidRPr="000A4974" w:rsidRDefault="004533E5" w:rsidP="006767E5">
            <w:pPr>
              <w:pStyle w:val="Standard"/>
              <w:widowControl w:val="0"/>
              <w:spacing w:before="113" w:after="0" w:line="240" w:lineRule="auto"/>
              <w:rPr>
                <w:rFonts w:ascii="Lato" w:hAnsi="Lato"/>
              </w:rPr>
            </w:pPr>
            <w:r w:rsidRPr="000A4974">
              <w:rPr>
                <w:rFonts w:ascii="Lato" w:hAnsi="Lato"/>
              </w:rPr>
              <w:t xml:space="preserve">CHRYSLER PT CRUISER 2.2CRD </w:t>
            </w:r>
          </w:p>
          <w:p w14:paraId="610AA490" w14:textId="294C42A7" w:rsidR="003F2666" w:rsidRPr="000A4974" w:rsidRDefault="003F2666" w:rsidP="006767E5">
            <w:pPr>
              <w:pStyle w:val="Standard"/>
              <w:widowControl w:val="0"/>
              <w:spacing w:before="113" w:after="0" w:line="240" w:lineRule="auto"/>
              <w:rPr>
                <w:rFonts w:ascii="Lato" w:hAnsi="Lato"/>
              </w:rPr>
            </w:pPr>
            <w:r w:rsidRPr="000A4974">
              <w:rPr>
                <w:rFonts w:ascii="Lato" w:hAnsi="Lato"/>
              </w:rPr>
              <w:t>NR REJ. GA339KT</w:t>
            </w:r>
          </w:p>
          <w:p w14:paraId="11218A63" w14:textId="0450C2C2" w:rsidR="000D6609" w:rsidRPr="000A4974" w:rsidRDefault="003F2666" w:rsidP="006767E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000000" w:themeColor="text1"/>
              </w:rPr>
            </w:pPr>
            <w:r w:rsidRPr="000A4974">
              <w:rPr>
                <w:rFonts w:ascii="Lato" w:hAnsi="Lato"/>
              </w:rPr>
              <w:t xml:space="preserve">VIN - </w:t>
            </w:r>
            <w:r w:rsidR="004533E5" w:rsidRPr="000A4974">
              <w:rPr>
                <w:rFonts w:ascii="Lato" w:hAnsi="Lato"/>
              </w:rPr>
              <w:t>1C8FYN8U04T255354</w:t>
            </w:r>
          </w:p>
          <w:p w14:paraId="65E0E664" w14:textId="3282D2E6" w:rsidR="006767E5" w:rsidRPr="000A4974" w:rsidRDefault="006767E5" w:rsidP="006767E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000000" w:themeColor="text1"/>
              </w:rPr>
            </w:pPr>
            <w:r w:rsidRPr="000A4974">
              <w:rPr>
                <w:rFonts w:ascii="Lato" w:hAnsi="Lato" w:cs="Arial"/>
                <w:bCs/>
                <w:color w:val="000000" w:themeColor="text1"/>
              </w:rPr>
              <w:t xml:space="preserve">Data pierwszej rej. </w:t>
            </w:r>
            <w:r w:rsidR="004533E5" w:rsidRPr="000A4974">
              <w:rPr>
                <w:rFonts w:ascii="Lato" w:hAnsi="Lato" w:cs="Arial"/>
                <w:bCs/>
                <w:color w:val="000000" w:themeColor="text1"/>
              </w:rPr>
              <w:t>07</w:t>
            </w:r>
            <w:r w:rsidRPr="000A4974">
              <w:rPr>
                <w:rFonts w:ascii="Lato" w:hAnsi="Lato" w:cs="Arial"/>
                <w:bCs/>
                <w:color w:val="000000" w:themeColor="text1"/>
              </w:rPr>
              <w:t>.0</w:t>
            </w:r>
            <w:r w:rsidR="004533E5" w:rsidRPr="000A4974">
              <w:rPr>
                <w:rFonts w:ascii="Lato" w:hAnsi="Lato" w:cs="Arial"/>
                <w:bCs/>
                <w:color w:val="000000" w:themeColor="text1"/>
              </w:rPr>
              <w:t>6</w:t>
            </w:r>
            <w:r w:rsidRPr="000A4974">
              <w:rPr>
                <w:rFonts w:ascii="Lato" w:hAnsi="Lato" w:cs="Arial"/>
                <w:bCs/>
                <w:color w:val="000000" w:themeColor="text1"/>
              </w:rPr>
              <w:t>.200</w:t>
            </w:r>
            <w:r w:rsidR="004533E5" w:rsidRPr="000A4974">
              <w:rPr>
                <w:rFonts w:ascii="Lato" w:hAnsi="Lato" w:cs="Arial"/>
                <w:bCs/>
                <w:color w:val="000000" w:themeColor="text1"/>
              </w:rPr>
              <w:t>4</w:t>
            </w:r>
          </w:p>
          <w:p w14:paraId="4AA749C5" w14:textId="52974AE8" w:rsidR="006767E5" w:rsidRPr="000A4974" w:rsidRDefault="006767E5" w:rsidP="006767E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070" w14:textId="6F3FC66C" w:rsidR="000D6609" w:rsidRPr="000A4974" w:rsidRDefault="004533E5" w:rsidP="00C8421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</w:rPr>
            </w:pPr>
            <w:r w:rsidRPr="000A4974">
              <w:rPr>
                <w:rFonts w:ascii="Lato" w:hAnsi="Lato" w:cs="Arial"/>
                <w:bCs/>
                <w:color w:val="000000" w:themeColor="text1"/>
              </w:rPr>
              <w:t>3</w:t>
            </w:r>
            <w:r w:rsidR="00FA1FC6" w:rsidRPr="000A4974">
              <w:rPr>
                <w:rFonts w:ascii="Lato" w:hAnsi="Lato" w:cs="Arial"/>
                <w:bCs/>
                <w:color w:val="000000" w:themeColor="text1"/>
              </w:rPr>
              <w:t>0</w:t>
            </w:r>
            <w:r w:rsidR="000D6609" w:rsidRPr="000A4974">
              <w:rPr>
                <w:rFonts w:ascii="Lato" w:hAnsi="Lato" w:cs="Arial"/>
                <w:bCs/>
                <w:color w:val="000000" w:themeColor="text1"/>
              </w:rPr>
              <w:t xml:space="preserve">00 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E24E" w14:textId="2E11CB7F" w:rsidR="000D6609" w:rsidRPr="000A4974" w:rsidRDefault="000471A6" w:rsidP="00C8421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</w:rPr>
            </w:pPr>
            <w:r w:rsidRPr="000A4974">
              <w:rPr>
                <w:rFonts w:ascii="Lato" w:hAnsi="Lato" w:cs="Arial"/>
                <w:bCs/>
              </w:rPr>
              <w:t>6</w:t>
            </w:r>
            <w:r w:rsidR="00D20437" w:rsidRPr="000A4974">
              <w:rPr>
                <w:rFonts w:ascii="Lato" w:hAnsi="Lato" w:cs="Arial"/>
                <w:bCs/>
              </w:rPr>
              <w:t>00</w:t>
            </w:r>
            <w:r w:rsidR="000D6609" w:rsidRPr="000A4974">
              <w:rPr>
                <w:rFonts w:ascii="Lato" w:hAnsi="Lato" w:cs="Arial"/>
                <w:bCs/>
              </w:rPr>
              <w:t xml:space="preserve"> zł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6E3" w14:textId="64BD0925" w:rsidR="000D6609" w:rsidRPr="000A4974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</w:rPr>
            </w:pPr>
            <w:r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 xml:space="preserve">Polisa OC ważna do </w:t>
            </w:r>
            <w:r w:rsidR="004533E5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19</w:t>
            </w:r>
            <w:r w:rsidR="003542D4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.</w:t>
            </w:r>
            <w:r w:rsidR="004533E5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01</w:t>
            </w:r>
            <w:r w:rsidR="003542D4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.</w:t>
            </w:r>
            <w:r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202</w:t>
            </w:r>
            <w:r w:rsidR="004533E5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7</w:t>
            </w:r>
            <w:r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;</w:t>
            </w:r>
            <w:r w:rsidR="007F22F6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 xml:space="preserve"> przegląd techniczny ważny do </w:t>
            </w:r>
            <w:r w:rsidR="004533E5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22</w:t>
            </w:r>
            <w:r w:rsidR="007F22F6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.0</w:t>
            </w:r>
            <w:r w:rsidR="004533E5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7</w:t>
            </w:r>
            <w:r w:rsidR="007F22F6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.202</w:t>
            </w:r>
            <w:r w:rsidR="006767E5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6</w:t>
            </w:r>
            <w:r w:rsidR="007F22F6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,</w:t>
            </w:r>
            <w:r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 xml:space="preserve"> </w:t>
            </w:r>
            <w:r w:rsidR="00BF589A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 xml:space="preserve">przebieg </w:t>
            </w:r>
            <w:r w:rsidR="00A074EC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338446</w:t>
            </w:r>
            <w:r w:rsidR="003542D4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 xml:space="preserve"> km</w:t>
            </w:r>
            <w:r w:rsidR="00BF589A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>;</w:t>
            </w:r>
            <w:r w:rsidR="007F22F6" w:rsidRPr="000A4974">
              <w:rPr>
                <w:rFonts w:ascii="Lato" w:hAnsi="Lato" w:cs="Arial"/>
                <w:bCs/>
                <w:i/>
                <w:color w:val="2F5496" w:themeColor="accent1" w:themeShade="BF"/>
              </w:rPr>
              <w:t xml:space="preserve"> </w:t>
            </w:r>
          </w:p>
        </w:tc>
      </w:tr>
    </w:tbl>
    <w:p w14:paraId="14FC7E9A" w14:textId="38C34893" w:rsidR="00573136" w:rsidRPr="000A4974" w:rsidRDefault="00573136" w:rsidP="00573136">
      <w:pPr>
        <w:pStyle w:val="Tekstpodstawowy"/>
        <w:rPr>
          <w:rFonts w:ascii="Lato" w:hAnsi="Lato"/>
          <w:sz w:val="22"/>
        </w:rPr>
      </w:pPr>
    </w:p>
    <w:p w14:paraId="09B97A25" w14:textId="77777777" w:rsidR="000E3EF7" w:rsidRPr="000A4974" w:rsidRDefault="000E3EF7" w:rsidP="000E3EF7">
      <w:pPr>
        <w:spacing w:before="240" w:after="240"/>
        <w:rPr>
          <w:rStyle w:val="Nagwek2Znak"/>
          <w:rFonts w:ascii="Lato" w:hAnsi="Lato"/>
          <w:b w:val="0"/>
          <w:color w:val="000000" w:themeColor="text1"/>
          <w:sz w:val="22"/>
          <w:szCs w:val="22"/>
        </w:rPr>
      </w:pPr>
      <w:r w:rsidRPr="000A4974">
        <w:rPr>
          <w:rStyle w:val="Nagwek2Znak"/>
          <w:rFonts w:ascii="Lato" w:hAnsi="Lato"/>
          <w:color w:val="C00000"/>
          <w:sz w:val="22"/>
          <w:szCs w:val="22"/>
        </w:rPr>
        <w:t>Termin</w:t>
      </w:r>
      <w:r w:rsidRPr="000A4974">
        <w:rPr>
          <w:rStyle w:val="Nagwek2Znak"/>
          <w:rFonts w:ascii="Lato" w:hAnsi="Lato"/>
          <w:sz w:val="22"/>
          <w:szCs w:val="22"/>
        </w:rPr>
        <w:tab/>
      </w:r>
      <w:r w:rsidRPr="000A4974">
        <w:rPr>
          <w:rStyle w:val="Nagwek2Znak"/>
          <w:rFonts w:ascii="Lato" w:hAnsi="Lato"/>
          <w:sz w:val="22"/>
          <w:szCs w:val="22"/>
        </w:rPr>
        <w:tab/>
      </w:r>
      <w:r w:rsidRPr="000A4974">
        <w:rPr>
          <w:rStyle w:val="Nagwek2Znak"/>
          <w:rFonts w:ascii="Lato" w:hAnsi="Lato"/>
          <w:b w:val="0"/>
          <w:color w:val="000000" w:themeColor="text1"/>
          <w:sz w:val="22"/>
          <w:szCs w:val="22"/>
        </w:rPr>
        <w:t xml:space="preserve"> </w:t>
      </w:r>
    </w:p>
    <w:p w14:paraId="161CC9CE" w14:textId="6976B2E2" w:rsidR="000E3EF7" w:rsidRPr="000A4974" w:rsidRDefault="000E3EF7" w:rsidP="000E3EF7">
      <w:pPr>
        <w:spacing w:before="240" w:after="240"/>
        <w:rPr>
          <w:rFonts w:ascii="Lato" w:hAnsi="Lato"/>
          <w:lang w:val="fr-FR"/>
        </w:rPr>
      </w:pPr>
      <w:r w:rsidRPr="000A4974">
        <w:rPr>
          <w:rStyle w:val="Nagwek2Znak"/>
          <w:rFonts w:ascii="Lato" w:hAnsi="Lato"/>
          <w:b w:val="0"/>
          <w:color w:val="000000" w:themeColor="text1"/>
          <w:sz w:val="22"/>
          <w:szCs w:val="22"/>
        </w:rPr>
        <w:t xml:space="preserve">16 lutego </w:t>
      </w:r>
      <w:r w:rsidRPr="000A4974">
        <w:rPr>
          <w:rStyle w:val="Nagwek2Znak"/>
          <w:rFonts w:ascii="Lato" w:hAnsi="Lato"/>
          <w:b w:val="0"/>
          <w:color w:val="auto"/>
          <w:sz w:val="22"/>
          <w:szCs w:val="22"/>
        </w:rPr>
        <w:t>2026 roku, godz. 8:00 do 27 lutego 2026 godz. 14:00</w:t>
      </w:r>
    </w:p>
    <w:p w14:paraId="68AD90FF" w14:textId="77777777" w:rsidR="000E3EF7" w:rsidRPr="000A4974" w:rsidRDefault="000E3EF7" w:rsidP="000E3EF7">
      <w:pPr>
        <w:pStyle w:val="Standard"/>
        <w:spacing w:before="288" w:after="0" w:line="276" w:lineRule="auto"/>
        <w:rPr>
          <w:rFonts w:ascii="Lato" w:hAnsi="Lato"/>
          <w:lang w:val="fr-FR"/>
        </w:rPr>
      </w:pPr>
      <w:r w:rsidRPr="000A4974">
        <w:rPr>
          <w:rStyle w:val="Nagwek2Znak"/>
          <w:rFonts w:ascii="Lato" w:hAnsi="Lato"/>
          <w:color w:val="C00000"/>
          <w:sz w:val="22"/>
          <w:szCs w:val="22"/>
        </w:rPr>
        <w:t>Miejsce</w:t>
      </w:r>
      <w:r w:rsidRPr="000A4974">
        <w:rPr>
          <w:rStyle w:val="Nagwek2Znak"/>
          <w:rFonts w:ascii="Lato" w:hAnsi="Lato"/>
          <w:color w:val="FF0000"/>
          <w:sz w:val="22"/>
          <w:szCs w:val="22"/>
        </w:rPr>
        <w:tab/>
      </w:r>
      <w:r w:rsidRPr="000A4974">
        <w:rPr>
          <w:rFonts w:ascii="Lato" w:hAnsi="Lato"/>
          <w:lang w:val="fr-FR"/>
        </w:rPr>
        <w:tab/>
      </w:r>
    </w:p>
    <w:p w14:paraId="78C69191" w14:textId="61A9D6AE" w:rsidR="000471A6" w:rsidRPr="000A4974" w:rsidRDefault="000E3EF7" w:rsidP="000E3EF7">
      <w:pPr>
        <w:pStyle w:val="Standard"/>
        <w:spacing w:before="288" w:after="0" w:line="276" w:lineRule="auto"/>
        <w:rPr>
          <w:rFonts w:ascii="Lato" w:hAnsi="Lato"/>
        </w:rPr>
      </w:pPr>
      <w:r w:rsidRPr="000A4974">
        <w:rPr>
          <w:rFonts w:ascii="Lato" w:hAnsi="Lato"/>
          <w:lang w:val="fr-FR"/>
        </w:rPr>
        <w:t xml:space="preserve">Tczew, </w:t>
      </w:r>
      <w:r w:rsidRPr="000A4974">
        <w:rPr>
          <w:rFonts w:ascii="Lato" w:hAnsi="Lato"/>
          <w:lang w:val="fr-FR"/>
        </w:rPr>
        <w:t>ul. Jagiellońska 55, pok. 230</w:t>
      </w:r>
    </w:p>
    <w:p w14:paraId="67AB4F14" w14:textId="56DD099C" w:rsidR="00BD1A17" w:rsidRPr="000A4974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</w:rPr>
      </w:pPr>
      <w:r w:rsidRPr="000A4974">
        <w:rPr>
          <w:rFonts w:ascii="Lato" w:hAnsi="Lato"/>
          <w:b/>
          <w:bCs/>
          <w:color w:val="C00000"/>
        </w:rPr>
        <w:t>Termin i miejsce oglądania ruchomości</w:t>
      </w:r>
    </w:p>
    <w:p w14:paraId="1CBBD81A" w14:textId="150EFDC3" w:rsidR="00A054A6" w:rsidRPr="000A4974" w:rsidRDefault="00BD1A17" w:rsidP="00585FCD">
      <w:pPr>
        <w:spacing w:before="240" w:after="240"/>
        <w:rPr>
          <w:rFonts w:ascii="Lato" w:hAnsi="Lato"/>
          <w:lang w:val="fr-FR"/>
        </w:rPr>
      </w:pPr>
      <w:r w:rsidRPr="000A4974">
        <w:rPr>
          <w:rFonts w:ascii="Lato" w:hAnsi="Lato"/>
          <w:bCs/>
        </w:rPr>
        <w:t>Ruchomoś</w:t>
      </w:r>
      <w:r w:rsidR="006A0D9F" w:rsidRPr="000A4974">
        <w:rPr>
          <w:rFonts w:ascii="Lato" w:hAnsi="Lato"/>
          <w:bCs/>
        </w:rPr>
        <w:t>ć</w:t>
      </w:r>
      <w:r w:rsidRPr="000A4974">
        <w:rPr>
          <w:rFonts w:ascii="Lato" w:hAnsi="Lato"/>
          <w:bCs/>
        </w:rPr>
        <w:t xml:space="preserve"> można oglądać</w:t>
      </w:r>
      <w:r w:rsidR="00122B81" w:rsidRPr="000A4974">
        <w:rPr>
          <w:rFonts w:ascii="Lato" w:hAnsi="Lato"/>
          <w:bCs/>
        </w:rPr>
        <w:t xml:space="preserve"> </w:t>
      </w:r>
      <w:r w:rsidR="00585FCD" w:rsidRPr="000A4974">
        <w:rPr>
          <w:rFonts w:ascii="Lato" w:hAnsi="Lato"/>
          <w:bCs/>
        </w:rPr>
        <w:t xml:space="preserve">od </w:t>
      </w:r>
      <w:r w:rsidR="000E3EF7" w:rsidRPr="000A4974">
        <w:rPr>
          <w:rStyle w:val="Nagwek2Znak"/>
          <w:rFonts w:ascii="Lato" w:hAnsi="Lato"/>
          <w:b w:val="0"/>
          <w:color w:val="000000" w:themeColor="text1"/>
          <w:sz w:val="22"/>
          <w:szCs w:val="22"/>
        </w:rPr>
        <w:t xml:space="preserve">16 lutego </w:t>
      </w:r>
      <w:r w:rsidR="000E3EF7" w:rsidRPr="000A4974">
        <w:rPr>
          <w:rStyle w:val="Nagwek2Znak"/>
          <w:rFonts w:ascii="Lato" w:hAnsi="Lato"/>
          <w:b w:val="0"/>
          <w:color w:val="auto"/>
          <w:sz w:val="22"/>
          <w:szCs w:val="22"/>
        </w:rPr>
        <w:t>2026 roku, godz. 8:00 do 27 lutego 2026 godz. 14:00</w:t>
      </w:r>
      <w:r w:rsidR="00225F50" w:rsidRPr="000A4974">
        <w:rPr>
          <w:rFonts w:ascii="Lato" w:hAnsi="Lato"/>
          <w:bCs/>
        </w:rPr>
        <w:t>,</w:t>
      </w:r>
      <w:r w:rsidR="00122B81" w:rsidRPr="000A4974">
        <w:rPr>
          <w:rFonts w:ascii="Lato" w:hAnsi="Lato"/>
          <w:bCs/>
        </w:rPr>
        <w:t xml:space="preserve"> </w:t>
      </w:r>
      <w:r w:rsidR="006A0D9F" w:rsidRPr="000A4974">
        <w:rPr>
          <w:rFonts w:ascii="Lato" w:hAnsi="Lato"/>
          <w:bCs/>
        </w:rPr>
        <w:t>w miejscu je</w:t>
      </w:r>
      <w:r w:rsidR="004937C9" w:rsidRPr="000A4974">
        <w:rPr>
          <w:rFonts w:ascii="Lato" w:hAnsi="Lato"/>
          <w:bCs/>
        </w:rPr>
        <w:t>j</w:t>
      </w:r>
      <w:r w:rsidR="006A0D9F" w:rsidRPr="000A4974">
        <w:rPr>
          <w:rFonts w:ascii="Lato" w:hAnsi="Lato"/>
          <w:bCs/>
        </w:rPr>
        <w:t xml:space="preserve"> przechowywania, tj. </w:t>
      </w:r>
      <w:r w:rsidR="000022E4" w:rsidRPr="000A4974">
        <w:rPr>
          <w:rFonts w:ascii="Lato" w:hAnsi="Lato"/>
          <w:bCs/>
        </w:rPr>
        <w:t>Tczew, Ul. Gdańska 33</w:t>
      </w:r>
      <w:r w:rsidR="006A0D9F" w:rsidRPr="000A4974">
        <w:rPr>
          <w:rFonts w:ascii="Lato" w:hAnsi="Lato"/>
          <w:bCs/>
        </w:rPr>
        <w:t xml:space="preserve"> </w:t>
      </w:r>
      <w:r w:rsidR="007D56B7" w:rsidRPr="000A4974">
        <w:rPr>
          <w:rFonts w:ascii="Lato" w:hAnsi="Lato"/>
          <w:bCs/>
        </w:rPr>
        <w:t>-</w:t>
      </w:r>
      <w:r w:rsidR="00CD13EC" w:rsidRPr="000A4974">
        <w:rPr>
          <w:rFonts w:ascii="Lato" w:hAnsi="Lato" w:cs="Arial"/>
          <w:bCs/>
        </w:rPr>
        <w:t xml:space="preserve">  po uprzednim kontakcie z pracownikiem urzędu skarbowego – nr tel. </w:t>
      </w:r>
      <w:r w:rsidR="00CD13EC" w:rsidRPr="000A4974">
        <w:rPr>
          <w:rFonts w:ascii="Lato" w:hAnsi="Lato" w:cs="Arial"/>
        </w:rPr>
        <w:t>58-532-90-91, 58-532-90-93</w:t>
      </w:r>
      <w:r w:rsidR="003A3F0B" w:rsidRPr="000A4974">
        <w:rPr>
          <w:rFonts w:ascii="Lato" w:hAnsi="Lato" w:cs="Arial"/>
        </w:rPr>
        <w:t>, 58-532-90-94</w:t>
      </w:r>
      <w:r w:rsidR="00A054A6" w:rsidRPr="000A4974">
        <w:rPr>
          <w:rFonts w:ascii="Lato" w:hAnsi="Lato"/>
          <w:lang w:eastAsia="pl-PL"/>
        </w:rPr>
        <w:tab/>
      </w:r>
    </w:p>
    <w:p w14:paraId="6F61780D" w14:textId="77777777" w:rsidR="00C8421C" w:rsidRPr="000A4974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</w:rPr>
      </w:pPr>
      <w:r w:rsidRPr="000A4974">
        <w:rPr>
          <w:rFonts w:ascii="Lato" w:hAnsi="Lato"/>
          <w:b/>
          <w:bCs/>
          <w:color w:val="C00000"/>
        </w:rPr>
        <w:t>Pozostałe informacje</w:t>
      </w:r>
    </w:p>
    <w:p w14:paraId="5B4C35D3" w14:textId="77777777" w:rsidR="000E3EF7" w:rsidRPr="000E3EF7" w:rsidRDefault="000E3EF7" w:rsidP="000E3EF7">
      <w:pPr>
        <w:suppressAutoHyphens w:val="0"/>
        <w:spacing w:before="120" w:after="0" w:line="276" w:lineRule="auto"/>
        <w:jc w:val="both"/>
        <w:rPr>
          <w:rFonts w:ascii="Lato" w:eastAsia="Times New Roman" w:hAnsi="Lato" w:cstheme="minorHAnsi"/>
          <w:lang w:eastAsia="pl-PL"/>
        </w:rPr>
      </w:pPr>
      <w:bookmarkStart w:id="0" w:name="_Hlk197670966"/>
      <w:r w:rsidRPr="000E3EF7">
        <w:rPr>
          <w:rFonts w:ascii="Lato" w:eastAsia="Times New Roman" w:hAnsi="Lato" w:cstheme="minorHAnsi"/>
          <w:lang w:eastAsia="pl-PL"/>
        </w:rPr>
        <w:t>Ruchomość zostanie sprzedana pierwszej osobie, która wyrazi chęć zakupu i uiści cenę sprzedaży. Zatem termin sprzedaży może ulec skróceniu.</w:t>
      </w:r>
    </w:p>
    <w:bookmarkEnd w:id="0"/>
    <w:p w14:paraId="51833CF1" w14:textId="54503CDE" w:rsidR="000E3EF7" w:rsidRPr="000A4974" w:rsidRDefault="000E3EF7" w:rsidP="000E3EF7">
      <w:pPr>
        <w:pStyle w:val="Standard"/>
        <w:spacing w:before="120" w:after="0" w:line="240" w:lineRule="auto"/>
        <w:rPr>
          <w:rFonts w:ascii="Lato" w:eastAsiaTheme="minorHAnsi" w:hAnsi="Lato" w:cstheme="minorHAnsi"/>
        </w:rPr>
      </w:pPr>
      <w:r w:rsidRPr="000A4974">
        <w:rPr>
          <w:rFonts w:ascii="Lato" w:eastAsiaTheme="minorHAnsi" w:hAnsi="Lato" w:cstheme="minorHAnsi"/>
        </w:rPr>
        <w:t>Sprzedaż ruchomości odbywać się będzie według kolejności zgłaszania się zainteresowanych ich nabyciem.</w:t>
      </w:r>
    </w:p>
    <w:p w14:paraId="253BE3AC" w14:textId="1A099A4A" w:rsidR="00634114" w:rsidRPr="000A4974" w:rsidRDefault="00634114" w:rsidP="000E3EF7">
      <w:pPr>
        <w:pStyle w:val="Standard"/>
        <w:spacing w:before="120" w:after="0" w:line="240" w:lineRule="auto"/>
        <w:rPr>
          <w:rFonts w:ascii="Lato" w:eastAsiaTheme="minorHAnsi" w:hAnsi="Lato" w:cstheme="minorHAnsi"/>
          <w:color w:val="000000" w:themeColor="text1"/>
        </w:rPr>
      </w:pPr>
      <w:r w:rsidRPr="000A4974">
        <w:rPr>
          <w:rFonts w:ascii="Lato" w:hAnsi="Lato" w:cs="Arial"/>
          <w:color w:val="000000" w:themeColor="text1"/>
          <w:shd w:val="clear" w:color="auto" w:fill="FFFFFF"/>
        </w:rPr>
        <w:lastRenderedPageBreak/>
        <w:t>Wyrażenie oświadczenia woli co do zakupu oferowanej ruchomości spełniające wymagania co do ceny  i terminu wyznaczonego przez organ egzekucyjny stanowi przesłankę do zakończenia sprzedaży.</w:t>
      </w:r>
    </w:p>
    <w:p w14:paraId="07FAA4F8" w14:textId="77777777" w:rsidR="000E3EF7" w:rsidRPr="000A4974" w:rsidRDefault="000E3EF7" w:rsidP="000E3EF7">
      <w:pPr>
        <w:pStyle w:val="western"/>
        <w:spacing w:before="120" w:beforeAutospacing="0" w:after="0" w:line="276" w:lineRule="auto"/>
        <w:jc w:val="both"/>
        <w:rPr>
          <w:rFonts w:ascii="Lato" w:hAnsi="Lato" w:cs="Calibri"/>
          <w:sz w:val="22"/>
          <w:szCs w:val="22"/>
          <w:shd w:val="clear" w:color="auto" w:fill="FFFFFF"/>
        </w:rPr>
      </w:pPr>
      <w:r w:rsidRPr="000A4974">
        <w:rPr>
          <w:rFonts w:ascii="Lato" w:hAnsi="Lato" w:cs="Calibri"/>
          <w:sz w:val="22"/>
          <w:szCs w:val="22"/>
          <w:shd w:val="clear" w:color="auto" w:fill="FFFFFF"/>
        </w:rPr>
        <w:t>W przypadku zgłoszenia się o tej samej godzinie większej ilości osób organ egzekucyjny może wprowadzić dodatkowe rozwiązania dotyczące organizacji sprzedaży z wolnej ręki.</w:t>
      </w:r>
    </w:p>
    <w:p w14:paraId="3597638F" w14:textId="77777777" w:rsidR="000E3EF7" w:rsidRPr="000A4974" w:rsidRDefault="000E3EF7" w:rsidP="000E3EF7">
      <w:pPr>
        <w:pStyle w:val="western"/>
        <w:spacing w:before="120" w:beforeAutospacing="0" w:after="0" w:line="276" w:lineRule="auto"/>
        <w:rPr>
          <w:rFonts w:ascii="Lato" w:hAnsi="Lato" w:cstheme="minorHAnsi"/>
          <w:sz w:val="22"/>
          <w:szCs w:val="22"/>
        </w:rPr>
      </w:pPr>
      <w:r w:rsidRPr="000A4974">
        <w:rPr>
          <w:rFonts w:ascii="Lato" w:hAnsi="Lato" w:cstheme="minorHAnsi"/>
          <w:sz w:val="22"/>
          <w:szCs w:val="22"/>
        </w:rPr>
        <w:t>Wadium nie jest wymagane.</w:t>
      </w:r>
    </w:p>
    <w:p w14:paraId="0BD337E6" w14:textId="227F683E" w:rsidR="000E3EF7" w:rsidRPr="000A4974" w:rsidRDefault="000E3EF7" w:rsidP="000E3EF7">
      <w:pPr>
        <w:pStyle w:val="western"/>
        <w:spacing w:before="120" w:beforeAutospacing="0" w:after="0" w:line="276" w:lineRule="auto"/>
        <w:rPr>
          <w:rFonts w:ascii="Lato" w:hAnsi="Lato" w:cstheme="minorHAnsi"/>
          <w:sz w:val="22"/>
          <w:szCs w:val="22"/>
        </w:rPr>
      </w:pPr>
      <w:r w:rsidRPr="000A4974">
        <w:rPr>
          <w:rFonts w:ascii="Lato" w:hAnsi="Lato" w:cstheme="minorHAnsi"/>
          <w:sz w:val="22"/>
          <w:szCs w:val="22"/>
        </w:rPr>
        <w:t>Sprzedaż nie jest opodatkowana podatkiem od towarów i usług</w:t>
      </w:r>
      <w:r w:rsidR="00634114" w:rsidRPr="000A4974">
        <w:rPr>
          <w:rFonts w:ascii="Lato" w:hAnsi="Lato" w:cstheme="minorHAnsi"/>
          <w:sz w:val="22"/>
          <w:szCs w:val="22"/>
        </w:rPr>
        <w:t>.</w:t>
      </w:r>
    </w:p>
    <w:p w14:paraId="66480CB3" w14:textId="456D68E2" w:rsidR="000E3EF7" w:rsidRPr="000E3EF7" w:rsidRDefault="000E3EF7" w:rsidP="000E3EF7">
      <w:pPr>
        <w:suppressAutoHyphens w:val="0"/>
        <w:spacing w:before="12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0E3EF7">
        <w:rPr>
          <w:rFonts w:ascii="Lato" w:eastAsia="Times New Roman" w:hAnsi="Lato" w:cstheme="minorHAnsi"/>
          <w:lang w:eastAsia="pl-PL"/>
        </w:rPr>
        <w:t xml:space="preserve">Naczelnik Urzędu Skarbowego w </w:t>
      </w:r>
      <w:r w:rsidRPr="000A4974">
        <w:rPr>
          <w:rFonts w:ascii="Lato" w:eastAsia="Times New Roman" w:hAnsi="Lato" w:cstheme="minorHAnsi"/>
          <w:lang w:eastAsia="pl-PL"/>
        </w:rPr>
        <w:t>Tczewie</w:t>
      </w:r>
      <w:r w:rsidRPr="000E3EF7">
        <w:rPr>
          <w:rFonts w:ascii="Lato" w:eastAsia="Times New Roman" w:hAnsi="Lato" w:cstheme="minorHAnsi"/>
          <w:lang w:eastAsia="pl-PL"/>
        </w:rPr>
        <w:t xml:space="preserve"> zastrzega sobie prawo odwołania sprzedaży bez podania przyczyny.</w:t>
      </w:r>
    </w:p>
    <w:p w14:paraId="751C2CC1" w14:textId="6BDE56C5" w:rsidR="000E3EF7" w:rsidRPr="000E3EF7" w:rsidRDefault="000E3EF7" w:rsidP="000E3EF7">
      <w:pPr>
        <w:suppressAutoHyphens w:val="0"/>
        <w:spacing w:before="12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0E3EF7">
        <w:rPr>
          <w:rFonts w:ascii="Lato" w:eastAsia="Times New Roman" w:hAnsi="Lato" w:cstheme="minorHAnsi"/>
          <w:lang w:eastAsia="pl-PL"/>
        </w:rPr>
        <w:t xml:space="preserve">Naczelnik Urzędu Skarbowego w </w:t>
      </w:r>
      <w:r w:rsidRPr="000A4974">
        <w:rPr>
          <w:rFonts w:ascii="Lato" w:eastAsia="Times New Roman" w:hAnsi="Lato" w:cstheme="minorHAnsi"/>
          <w:lang w:eastAsia="pl-PL"/>
        </w:rPr>
        <w:t>Tczewie</w:t>
      </w:r>
      <w:r w:rsidRPr="000E3EF7">
        <w:rPr>
          <w:rFonts w:ascii="Lato" w:eastAsia="Times New Roman" w:hAnsi="Lato" w:cstheme="minorHAnsi"/>
          <w:lang w:eastAsia="pl-PL"/>
        </w:rPr>
        <w:t xml:space="preserve"> nie ponosi odpowiedzialności za stan techniczny i wady ukryte sprzedawanych ruchomości.</w:t>
      </w:r>
    </w:p>
    <w:p w14:paraId="38469CD0" w14:textId="77777777" w:rsidR="000E3EF7" w:rsidRPr="000A4974" w:rsidRDefault="000E3EF7" w:rsidP="000E3EF7">
      <w:pPr>
        <w:pStyle w:val="Standard"/>
        <w:spacing w:before="120" w:after="0" w:line="240" w:lineRule="auto"/>
        <w:rPr>
          <w:rFonts w:ascii="Lato" w:eastAsiaTheme="minorHAnsi" w:hAnsi="Lato" w:cstheme="minorHAnsi"/>
        </w:rPr>
      </w:pPr>
    </w:p>
    <w:p w14:paraId="68622A07" w14:textId="54EADF3E" w:rsidR="000471A6" w:rsidRPr="000A4974" w:rsidRDefault="000471A6" w:rsidP="000E3EF7">
      <w:pPr>
        <w:pStyle w:val="Standard"/>
        <w:spacing w:before="120" w:after="0" w:line="240" w:lineRule="auto"/>
        <w:rPr>
          <w:rFonts w:ascii="Lato" w:hAnsi="Lato" w:cs="Arial"/>
          <w:bCs/>
        </w:rPr>
      </w:pPr>
      <w:r w:rsidRPr="000A4974">
        <w:rPr>
          <w:rFonts w:ascii="Lato" w:hAnsi="Lato" w:cs="Arial"/>
          <w:bCs/>
        </w:rPr>
        <w:t xml:space="preserve"> Szczegółowe informacje można uzyskać w Referacie Egzekucji Administracyjnej:</w:t>
      </w:r>
    </w:p>
    <w:p w14:paraId="4983EA61" w14:textId="77777777" w:rsidR="00CD13EC" w:rsidRPr="000A4974" w:rsidRDefault="00CD13EC" w:rsidP="00CD13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="Arial"/>
          <w:sz w:val="22"/>
          <w:szCs w:val="22"/>
        </w:rPr>
      </w:pPr>
    </w:p>
    <w:p w14:paraId="64C36932" w14:textId="77777777" w:rsidR="00CD13EC" w:rsidRPr="000A4974" w:rsidRDefault="00CD13EC" w:rsidP="00CD13EC">
      <w:pPr>
        <w:pStyle w:val="TekstpismaKAS"/>
        <w:rPr>
          <w:rFonts w:ascii="Lato" w:hAnsi="Lato" w:cs="Arial"/>
          <w:color w:val="2F5496" w:themeColor="accent1" w:themeShade="BF"/>
          <w:sz w:val="22"/>
          <w:szCs w:val="22"/>
          <w:lang w:eastAsia="pl-PL"/>
        </w:rPr>
      </w:pPr>
      <w:r w:rsidRPr="000A4974">
        <w:rPr>
          <w:rFonts w:ascii="Lato" w:hAnsi="Lato" w:cs="Arial"/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974">
        <w:rPr>
          <w:rFonts w:ascii="Lato" w:hAnsi="Lato" w:cs="Arial"/>
          <w:sz w:val="22"/>
          <w:szCs w:val="22"/>
        </w:rPr>
        <w:t xml:space="preserve">telefonicznie – pod numerem </w:t>
      </w:r>
      <w:r w:rsidRPr="000A4974">
        <w:rPr>
          <w:rFonts w:ascii="Lato" w:hAnsi="Lato" w:cs="Arial"/>
          <w:bCs/>
          <w:sz w:val="22"/>
          <w:szCs w:val="22"/>
        </w:rPr>
        <w:t xml:space="preserve">telefonu: </w:t>
      </w:r>
      <w:r w:rsidRPr="000A4974">
        <w:rPr>
          <w:rFonts w:ascii="Lato" w:hAnsi="Lato" w:cs="Arial"/>
          <w:bCs/>
          <w:sz w:val="22"/>
          <w:szCs w:val="22"/>
        </w:rPr>
        <w:br/>
      </w:r>
      <w:r w:rsidRPr="000A4974">
        <w:rPr>
          <w:rFonts w:ascii="Lato" w:hAnsi="Lato" w:cs="Arial"/>
          <w:sz w:val="22"/>
          <w:szCs w:val="22"/>
        </w:rPr>
        <w:t>58 5329091, 58 5329093</w:t>
      </w:r>
    </w:p>
    <w:p w14:paraId="37A79AD3" w14:textId="77777777" w:rsidR="00CD13EC" w:rsidRPr="000A4974" w:rsidRDefault="00CD13EC" w:rsidP="00CD13EC">
      <w:pPr>
        <w:pStyle w:val="TekstpismaKAS"/>
        <w:rPr>
          <w:rFonts w:ascii="Lato" w:hAnsi="Lato" w:cs="Arial"/>
          <w:sz w:val="22"/>
          <w:szCs w:val="22"/>
        </w:rPr>
      </w:pPr>
      <w:r w:rsidRPr="000A4974">
        <w:rPr>
          <w:rFonts w:ascii="Lato" w:hAnsi="Lato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974">
        <w:rPr>
          <w:rFonts w:ascii="Lato" w:hAnsi="Lato" w:cs="Arial"/>
          <w:sz w:val="22"/>
          <w:szCs w:val="22"/>
        </w:rPr>
        <w:t>elektronicznie – napisz na adres:</w:t>
      </w:r>
    </w:p>
    <w:p w14:paraId="33EB6D91" w14:textId="77777777" w:rsidR="00CD13EC" w:rsidRPr="000A4974" w:rsidRDefault="00CD13EC" w:rsidP="00CD13EC">
      <w:pPr>
        <w:pStyle w:val="TekstpismaKAS"/>
        <w:rPr>
          <w:rFonts w:ascii="Lato" w:hAnsi="Lato" w:cs="Arial"/>
          <w:color w:val="2F5496" w:themeColor="accent1" w:themeShade="BF"/>
          <w:sz w:val="22"/>
          <w:szCs w:val="22"/>
        </w:rPr>
      </w:pPr>
      <w:r w:rsidRPr="000A4974">
        <w:rPr>
          <w:rFonts w:ascii="Lato" w:hAnsi="Lato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0A4974" w:rsidRDefault="00CD13EC" w:rsidP="00CD13EC">
      <w:pPr>
        <w:pStyle w:val="Standard"/>
        <w:spacing w:before="120" w:after="0" w:line="240" w:lineRule="auto"/>
        <w:rPr>
          <w:rFonts w:ascii="Lato" w:hAnsi="Lato" w:cs="Arial"/>
        </w:rPr>
      </w:pPr>
      <w:r w:rsidRPr="000A4974">
        <w:rPr>
          <w:rFonts w:ascii="Lato" w:hAnsi="Lato" w:cs="Arial"/>
          <w:bCs/>
        </w:rPr>
        <w:t>oraz na stronie:</w:t>
      </w:r>
      <w:r w:rsidRPr="000A4974">
        <w:rPr>
          <w:rFonts w:ascii="Lato" w:hAnsi="Lato" w:cs="Arial"/>
        </w:rPr>
        <w:t xml:space="preserve"> </w:t>
      </w:r>
      <w:hyperlink r:id="rId10">
        <w:r w:rsidRPr="000A4974">
          <w:rPr>
            <w:rStyle w:val="czeinternetowe"/>
            <w:rFonts w:ascii="Lato" w:hAnsi="Lato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0A4974" w:rsidRDefault="00CD13EC" w:rsidP="00CD13EC">
      <w:pPr>
        <w:pStyle w:val="Standard"/>
        <w:spacing w:before="120" w:after="0" w:line="240" w:lineRule="auto"/>
        <w:rPr>
          <w:rFonts w:ascii="Lato" w:hAnsi="Lato" w:cs="Arial"/>
        </w:rPr>
      </w:pPr>
      <w:r w:rsidRPr="000A4974">
        <w:rPr>
          <w:rFonts w:ascii="Lato" w:hAnsi="Lato" w:cs="Arial"/>
          <w:bCs/>
        </w:rPr>
        <w:t>w zakładce ogłoszenia - obwieszczenia o licytacji.</w:t>
      </w:r>
    </w:p>
    <w:p w14:paraId="7A0B985F" w14:textId="77777777" w:rsidR="00CD13EC" w:rsidRPr="000A4974" w:rsidRDefault="00CD13EC" w:rsidP="00CD13EC">
      <w:pPr>
        <w:pStyle w:val="rdtytuKAS"/>
        <w:rPr>
          <w:rFonts w:ascii="Lato" w:hAnsi="Lato" w:cs="Arial"/>
          <w:sz w:val="22"/>
          <w:szCs w:val="22"/>
          <w:lang w:eastAsia="pl-PL"/>
        </w:rPr>
      </w:pPr>
    </w:p>
    <w:p w14:paraId="29E16FC5" w14:textId="77777777" w:rsidR="00CD13EC" w:rsidRPr="000A4974" w:rsidRDefault="00CD13EC" w:rsidP="00CD13EC">
      <w:pPr>
        <w:pStyle w:val="rdtytuKAS"/>
        <w:rPr>
          <w:rFonts w:ascii="Lato" w:hAnsi="Lato" w:cs="Arial"/>
          <w:color w:val="C00000"/>
          <w:sz w:val="22"/>
          <w:szCs w:val="22"/>
          <w:lang w:eastAsia="pl-PL"/>
        </w:rPr>
      </w:pPr>
      <w:r w:rsidRPr="000A4974">
        <w:rPr>
          <w:rFonts w:ascii="Lato" w:hAnsi="Lato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0EBD495C" w:rsidR="00CD13EC" w:rsidRPr="000A4974" w:rsidRDefault="00CD13EC" w:rsidP="00CD13EC">
      <w:pPr>
        <w:pStyle w:val="TekstpismaKAS"/>
        <w:rPr>
          <w:rFonts w:ascii="Lato" w:hAnsi="Lato"/>
          <w:sz w:val="22"/>
          <w:szCs w:val="22"/>
          <w:lang w:eastAsia="pl-PL"/>
        </w:rPr>
      </w:pPr>
      <w:r w:rsidRPr="000A4974">
        <w:rPr>
          <w:rFonts w:ascii="Lato" w:hAnsi="Lato"/>
          <w:sz w:val="22"/>
          <w:szCs w:val="22"/>
          <w:lang w:eastAsia="pl-PL"/>
        </w:rPr>
        <w:t>Art. 10</w:t>
      </w:r>
      <w:r w:rsidR="000E3EF7" w:rsidRPr="000A4974">
        <w:rPr>
          <w:rFonts w:ascii="Lato" w:hAnsi="Lato"/>
          <w:sz w:val="22"/>
          <w:szCs w:val="22"/>
          <w:lang w:eastAsia="pl-PL"/>
        </w:rPr>
        <w:t>8</w:t>
      </w:r>
      <w:r w:rsidRPr="000A4974">
        <w:rPr>
          <w:rFonts w:ascii="Lato" w:hAnsi="Lato"/>
          <w:sz w:val="22"/>
          <w:szCs w:val="22"/>
          <w:lang w:eastAsia="pl-PL"/>
        </w:rPr>
        <w:t xml:space="preserve"> </w:t>
      </w:r>
      <w:r w:rsidR="000E3EF7" w:rsidRPr="000A4974">
        <w:rPr>
          <w:rFonts w:ascii="Lato" w:hAnsi="Lato"/>
          <w:sz w:val="22"/>
          <w:szCs w:val="22"/>
          <w:lang w:eastAsia="pl-PL"/>
        </w:rPr>
        <w:t xml:space="preserve">§ 1 </w:t>
      </w:r>
      <w:r w:rsidRPr="000A4974">
        <w:rPr>
          <w:rFonts w:ascii="Lato" w:hAnsi="Lato"/>
          <w:sz w:val="22"/>
          <w:szCs w:val="22"/>
          <w:lang w:eastAsia="pl-PL"/>
        </w:rPr>
        <w:t xml:space="preserve">ustawy z dnia 17 czerwca 1966 r. o postępowaniu egzekucyjnym w administracji (Dz.U. z 2023 r. poz. 2505, z </w:t>
      </w:r>
      <w:proofErr w:type="spellStart"/>
      <w:r w:rsidRPr="000A4974">
        <w:rPr>
          <w:rFonts w:ascii="Lato" w:hAnsi="Lato"/>
          <w:sz w:val="22"/>
          <w:szCs w:val="22"/>
          <w:lang w:eastAsia="pl-PL"/>
        </w:rPr>
        <w:t>późn</w:t>
      </w:r>
      <w:proofErr w:type="spellEnd"/>
      <w:r w:rsidRPr="000A4974">
        <w:rPr>
          <w:rFonts w:ascii="Lato" w:hAnsi="Lato"/>
          <w:sz w:val="22"/>
          <w:szCs w:val="22"/>
          <w:lang w:eastAsia="pl-PL"/>
        </w:rPr>
        <w:t>. zm.).</w:t>
      </w:r>
    </w:p>
    <w:p w14:paraId="6468DEA4" w14:textId="77777777" w:rsidR="00CD13EC" w:rsidRPr="000A4974" w:rsidRDefault="00CD13EC" w:rsidP="00CD13EC">
      <w:pPr>
        <w:pStyle w:val="TekstpismaKAS"/>
        <w:rPr>
          <w:rFonts w:ascii="Lato" w:hAnsi="Lato" w:cs="Arial"/>
          <w:sz w:val="22"/>
          <w:szCs w:val="22"/>
          <w:lang w:eastAsia="pl-PL"/>
        </w:rPr>
      </w:pPr>
    </w:p>
    <w:p w14:paraId="16DCB3A6" w14:textId="77777777" w:rsidR="00575A27" w:rsidRPr="000A4974" w:rsidRDefault="00575A27" w:rsidP="00CD13EC">
      <w:pPr>
        <w:suppressAutoHyphens w:val="0"/>
        <w:spacing w:before="100" w:beforeAutospacing="1" w:after="100" w:afterAutospacing="1" w:line="240" w:lineRule="auto"/>
        <w:rPr>
          <w:rFonts w:ascii="Lato" w:hAnsi="Lato"/>
          <w:lang w:eastAsia="pl-PL"/>
        </w:rPr>
      </w:pPr>
    </w:p>
    <w:sectPr w:rsidR="00575A27" w:rsidRPr="000A4974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06213"/>
    <w:rsid w:val="00012565"/>
    <w:rsid w:val="00033A67"/>
    <w:rsid w:val="0004074C"/>
    <w:rsid w:val="000430B8"/>
    <w:rsid w:val="000446FD"/>
    <w:rsid w:val="000471A6"/>
    <w:rsid w:val="00061829"/>
    <w:rsid w:val="00063151"/>
    <w:rsid w:val="00073E95"/>
    <w:rsid w:val="00081279"/>
    <w:rsid w:val="000829A8"/>
    <w:rsid w:val="00097AB6"/>
    <w:rsid w:val="000A4974"/>
    <w:rsid w:val="000C4C7B"/>
    <w:rsid w:val="000D1AF8"/>
    <w:rsid w:val="000D35E7"/>
    <w:rsid w:val="000D48AF"/>
    <w:rsid w:val="000D6609"/>
    <w:rsid w:val="000E3EF7"/>
    <w:rsid w:val="000F28C9"/>
    <w:rsid w:val="0010000E"/>
    <w:rsid w:val="00105ADD"/>
    <w:rsid w:val="001077C4"/>
    <w:rsid w:val="00112E76"/>
    <w:rsid w:val="00115064"/>
    <w:rsid w:val="00122B81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D0CC5"/>
    <w:rsid w:val="001E490C"/>
    <w:rsid w:val="001F0095"/>
    <w:rsid w:val="001F139A"/>
    <w:rsid w:val="001F53D4"/>
    <w:rsid w:val="002074F4"/>
    <w:rsid w:val="00211FB2"/>
    <w:rsid w:val="00215041"/>
    <w:rsid w:val="0022247A"/>
    <w:rsid w:val="00225F50"/>
    <w:rsid w:val="0023007D"/>
    <w:rsid w:val="002379C4"/>
    <w:rsid w:val="00240DFC"/>
    <w:rsid w:val="00247E53"/>
    <w:rsid w:val="0025572C"/>
    <w:rsid w:val="0028269C"/>
    <w:rsid w:val="00282E4F"/>
    <w:rsid w:val="00294C0F"/>
    <w:rsid w:val="00294FE5"/>
    <w:rsid w:val="002B14D7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41EED"/>
    <w:rsid w:val="003542D4"/>
    <w:rsid w:val="003744D0"/>
    <w:rsid w:val="00392CA6"/>
    <w:rsid w:val="00394C1B"/>
    <w:rsid w:val="003A3F0B"/>
    <w:rsid w:val="003A6C54"/>
    <w:rsid w:val="003C24A3"/>
    <w:rsid w:val="003D1D7D"/>
    <w:rsid w:val="003E3D1F"/>
    <w:rsid w:val="003F2666"/>
    <w:rsid w:val="003F3DF9"/>
    <w:rsid w:val="003F7D84"/>
    <w:rsid w:val="00432B81"/>
    <w:rsid w:val="004533E5"/>
    <w:rsid w:val="00453E5C"/>
    <w:rsid w:val="004569A7"/>
    <w:rsid w:val="00464A3D"/>
    <w:rsid w:val="00472D5B"/>
    <w:rsid w:val="00474505"/>
    <w:rsid w:val="00484D7F"/>
    <w:rsid w:val="004937C9"/>
    <w:rsid w:val="004A0136"/>
    <w:rsid w:val="004C0AFF"/>
    <w:rsid w:val="004D071F"/>
    <w:rsid w:val="004D5079"/>
    <w:rsid w:val="004E0D69"/>
    <w:rsid w:val="004E16CB"/>
    <w:rsid w:val="004E5E84"/>
    <w:rsid w:val="005008BD"/>
    <w:rsid w:val="005330BE"/>
    <w:rsid w:val="00552841"/>
    <w:rsid w:val="00561C21"/>
    <w:rsid w:val="00573136"/>
    <w:rsid w:val="005744DD"/>
    <w:rsid w:val="00575A27"/>
    <w:rsid w:val="00585FCD"/>
    <w:rsid w:val="005A2525"/>
    <w:rsid w:val="005E6EAC"/>
    <w:rsid w:val="0060684A"/>
    <w:rsid w:val="00607D01"/>
    <w:rsid w:val="00621D45"/>
    <w:rsid w:val="0062447A"/>
    <w:rsid w:val="00634114"/>
    <w:rsid w:val="0063449A"/>
    <w:rsid w:val="00645F37"/>
    <w:rsid w:val="00656C62"/>
    <w:rsid w:val="00660C89"/>
    <w:rsid w:val="00661CA0"/>
    <w:rsid w:val="006648E8"/>
    <w:rsid w:val="00664F4A"/>
    <w:rsid w:val="006717C0"/>
    <w:rsid w:val="006734B3"/>
    <w:rsid w:val="006767E5"/>
    <w:rsid w:val="006860C9"/>
    <w:rsid w:val="006959BB"/>
    <w:rsid w:val="00697729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63022"/>
    <w:rsid w:val="00767B8A"/>
    <w:rsid w:val="0079011E"/>
    <w:rsid w:val="00797D34"/>
    <w:rsid w:val="007A1C8B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8010D0"/>
    <w:rsid w:val="0080719D"/>
    <w:rsid w:val="008101CC"/>
    <w:rsid w:val="00814F8D"/>
    <w:rsid w:val="00820F46"/>
    <w:rsid w:val="0082203F"/>
    <w:rsid w:val="00831BF2"/>
    <w:rsid w:val="00833AF0"/>
    <w:rsid w:val="008474A5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E5C3E"/>
    <w:rsid w:val="008F3BCC"/>
    <w:rsid w:val="008F5633"/>
    <w:rsid w:val="00904D49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074EC"/>
    <w:rsid w:val="00A12AA9"/>
    <w:rsid w:val="00A1375B"/>
    <w:rsid w:val="00A4257B"/>
    <w:rsid w:val="00A44868"/>
    <w:rsid w:val="00A46143"/>
    <w:rsid w:val="00A55CEB"/>
    <w:rsid w:val="00A847B9"/>
    <w:rsid w:val="00A96F68"/>
    <w:rsid w:val="00AA7D90"/>
    <w:rsid w:val="00AB4139"/>
    <w:rsid w:val="00AC1336"/>
    <w:rsid w:val="00AD18C7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7435"/>
    <w:rsid w:val="00BB0ED5"/>
    <w:rsid w:val="00BC4FA1"/>
    <w:rsid w:val="00BD1A17"/>
    <w:rsid w:val="00BE24E5"/>
    <w:rsid w:val="00BF5054"/>
    <w:rsid w:val="00BF589A"/>
    <w:rsid w:val="00C11994"/>
    <w:rsid w:val="00C14DA3"/>
    <w:rsid w:val="00C4100E"/>
    <w:rsid w:val="00C45C0E"/>
    <w:rsid w:val="00C51CB7"/>
    <w:rsid w:val="00C62509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0437"/>
    <w:rsid w:val="00D230E0"/>
    <w:rsid w:val="00D37E2B"/>
    <w:rsid w:val="00D46929"/>
    <w:rsid w:val="00D60367"/>
    <w:rsid w:val="00D61F92"/>
    <w:rsid w:val="00D741CB"/>
    <w:rsid w:val="00D76E98"/>
    <w:rsid w:val="00D81B25"/>
    <w:rsid w:val="00D9366C"/>
    <w:rsid w:val="00DA43DA"/>
    <w:rsid w:val="00DF11E7"/>
    <w:rsid w:val="00E15AD3"/>
    <w:rsid w:val="00E20D80"/>
    <w:rsid w:val="00E276C1"/>
    <w:rsid w:val="00E36EAC"/>
    <w:rsid w:val="00E4633F"/>
    <w:rsid w:val="00E50FD8"/>
    <w:rsid w:val="00E73901"/>
    <w:rsid w:val="00E81A16"/>
    <w:rsid w:val="00E8444D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93AF9"/>
    <w:rsid w:val="00FA0A41"/>
    <w:rsid w:val="00FA1461"/>
    <w:rsid w:val="00FA1FC6"/>
    <w:rsid w:val="00FA2264"/>
    <w:rsid w:val="00FA2FD5"/>
    <w:rsid w:val="00FA4C6A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Strojecki Bogusław</cp:lastModifiedBy>
  <cp:revision>9</cp:revision>
  <cp:lastPrinted>2026-02-10T11:19:00Z</cp:lastPrinted>
  <dcterms:created xsi:type="dcterms:W3CDTF">2026-02-10T10:14:00Z</dcterms:created>
  <dcterms:modified xsi:type="dcterms:W3CDTF">2026-02-10T11:51:00Z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