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04" w:rsidRDefault="00A57174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>
        <w:rPr>
          <w:rFonts w:cs="Calibr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6" behindDoc="0" locked="0" layoutInCell="0" allowOverlap="1">
            <wp:simplePos x="0" y="0"/>
            <wp:positionH relativeFrom="margin">
              <wp:posOffset>66675</wp:posOffset>
            </wp:positionH>
            <wp:positionV relativeFrom="margin">
              <wp:posOffset>1905</wp:posOffset>
            </wp:positionV>
            <wp:extent cx="590550" cy="6673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>DOCPROPERTY "DaneJednostki12"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end"/>
      </w:r>
    </w:p>
    <w:p w:rsidR="006E7304" w:rsidRDefault="00A57174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>DOCPROPERTY "DaneJednostki13"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Urzędu Skarbowego</w:t>
      </w:r>
      <w:r>
        <w:rPr>
          <w:rFonts w:cs="Calibri"/>
          <w:b/>
          <w:caps/>
          <w:sz w:val="28"/>
          <w:szCs w:val="28"/>
        </w:rPr>
        <w:fldChar w:fldCharType="end"/>
      </w:r>
    </w:p>
    <w:p w:rsidR="006E7304" w:rsidRDefault="00A57174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>DOCPROPERTY "DaneJednostki14"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w Człuchowie</w:t>
      </w:r>
      <w:r>
        <w:rPr>
          <w:rFonts w:cs="Calibri"/>
          <w:b/>
          <w:caps/>
          <w:sz w:val="28"/>
          <w:szCs w:val="28"/>
        </w:rPr>
        <w:fldChar w:fldCharType="end"/>
      </w:r>
    </w:p>
    <w:p w:rsidR="006E7304" w:rsidRDefault="006E7304">
      <w:pPr>
        <w:spacing w:after="0"/>
        <w:contextualSpacing/>
        <w:jc w:val="right"/>
        <w:rPr>
          <w:rFonts w:ascii="Lato" w:hAnsi="Lato"/>
        </w:rPr>
      </w:pPr>
    </w:p>
    <w:p w:rsidR="006E7304" w:rsidRDefault="00A57174">
      <w:pPr>
        <w:spacing w:after="0"/>
        <w:contextualSpacing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187960" distB="0" distL="304800" distR="0" simplePos="0" relativeHeight="7" behindDoc="0" locked="0" layoutInCell="0" allowOverlap="0" wp14:anchorId="06E473EA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778500" cy="1905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000" cy="151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92CF2" id="Łącznik prosty 2" o:spid="_x0000_s1026" alt="linia rozdzielająca" style="position:absolute;flip:y;z-index:7;visibility:visible;mso-wrap-style:square;mso-wrap-distance-left:24pt;mso-wrap-distance-top:14.8pt;mso-wrap-distance-right:0;mso-wrap-distance-bottom:0;mso-position-horizontal:absolute;mso-position-horizontal-relative:text;mso-position-vertical:absolute;mso-position-vertical-relative:text" from="0,5.3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="Calibri"/>
          <w:color w:val="000000" w:themeColor="text1"/>
          <w:sz w:val="24"/>
          <w:szCs w:val="24"/>
        </w:rPr>
        <w:t>Człuchów, 18</w:t>
      </w:r>
      <w:r>
        <w:rPr>
          <w:rFonts w:eastAsia="Calibri" w:cs="Calibri"/>
          <w:color w:val="000000" w:themeColor="text1"/>
          <w:sz w:val="24"/>
          <w:szCs w:val="24"/>
        </w:rPr>
        <w:t xml:space="preserve"> lutego 2026 roku</w:t>
      </w:r>
    </w:p>
    <w:p w:rsidR="006E7304" w:rsidRDefault="00A57174">
      <w:pPr>
        <w:pStyle w:val="TekstpismaKAS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Zawiadomienie</w:t>
      </w:r>
    </w:p>
    <w:p w:rsidR="006E7304" w:rsidRDefault="00A57174">
      <w:pPr>
        <w:pStyle w:val="TekstpismaKAS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sprzedaży z wolnej ręki</w:t>
      </w:r>
    </w:p>
    <w:p w:rsidR="006E7304" w:rsidRDefault="006E7304">
      <w:pPr>
        <w:pStyle w:val="TekstpismaKAS"/>
        <w:rPr>
          <w:rFonts w:ascii="Calibri" w:hAnsi="Calibri"/>
          <w:b/>
          <w:bCs/>
          <w:color w:val="000000"/>
          <w:sz w:val="28"/>
          <w:szCs w:val="28"/>
        </w:rPr>
      </w:pPr>
    </w:p>
    <w:p w:rsidR="006E7304" w:rsidRDefault="00A57174">
      <w:pPr>
        <w:pStyle w:val="TekstpismaKAS"/>
        <w:spacing w:before="6"/>
        <w:contextualSpacing/>
      </w:pPr>
      <w:r>
        <w:rPr>
          <w:color w:val="000000"/>
        </w:rPr>
        <w:t>Szanowni Państwo,</w:t>
      </w:r>
    </w:p>
    <w:p w:rsidR="006E7304" w:rsidRDefault="00A57174">
      <w:pPr>
        <w:pStyle w:val="TekstpismaKAS"/>
        <w:spacing w:before="6"/>
        <w:contextualSpacing/>
      </w:pP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</w:rPr>
        <w:t xml:space="preserve">nformuję o sprzedaży z </w:t>
      </w:r>
      <w:r>
        <w:rPr>
          <w:rFonts w:cs="Times New Roman"/>
          <w:color w:val="000000"/>
        </w:rPr>
        <w:t>wolnej ręki ruchomości:</w:t>
      </w:r>
    </w:p>
    <w:tbl>
      <w:tblPr>
        <w:tblW w:w="8955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684"/>
        <w:gridCol w:w="2802"/>
        <w:gridCol w:w="1703"/>
        <w:gridCol w:w="1501"/>
        <w:gridCol w:w="2265"/>
      </w:tblGrid>
      <w:tr w:rsidR="006E7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6E7304">
        <w:trPr>
          <w:trHeight w:val="24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1.</w:t>
            </w:r>
          </w:p>
          <w:p w:rsidR="006E7304" w:rsidRDefault="006E730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widowControl w:val="0"/>
              <w:spacing w:after="0" w:line="240" w:lineRule="auto"/>
            </w:pPr>
            <w:r>
              <w:rPr>
                <w:rFonts w:eastAsia="Lato" w:cs="Calibri"/>
                <w:bCs/>
                <w:iCs/>
                <w:color w:val="000000"/>
                <w:sz w:val="24"/>
                <w:szCs w:val="24"/>
              </w:rPr>
              <w:t>Volvo S60,</w:t>
            </w:r>
          </w:p>
          <w:p w:rsidR="006E7304" w:rsidRDefault="00A57174">
            <w:pPr>
              <w:widowControl w:val="0"/>
              <w:spacing w:after="0" w:line="240" w:lineRule="auto"/>
            </w:pPr>
            <w:r>
              <w:rPr>
                <w:rFonts w:eastAsia="Calibri" w:cs="Times New Roman"/>
                <w:bCs/>
                <w:iCs/>
                <w:color w:val="000000"/>
              </w:rPr>
              <w:t>nr rej. GCZWE95, rok pr. 2002,</w:t>
            </w:r>
          </w:p>
          <w:p w:rsidR="006E7304" w:rsidRDefault="00A57174">
            <w:pPr>
              <w:widowControl w:val="0"/>
              <w:spacing w:after="0" w:line="240" w:lineRule="auto"/>
            </w:pPr>
            <w:r>
              <w:rPr>
                <w:rFonts w:eastAsia="Calibri" w:cs="Times New Roman"/>
                <w:bCs/>
                <w:iCs/>
                <w:color w:val="000000"/>
              </w:rPr>
              <w:t>nr VIN YV1RS793222141703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5.000,00</w:t>
            </w:r>
            <w:r>
              <w:rPr>
                <w:rFonts w:cs="Times New Roman"/>
                <w:bCs/>
                <w:color w:val="000000"/>
              </w:rPr>
              <w:t xml:space="preserve">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 xml:space="preserve">1.200,00 </w:t>
            </w:r>
            <w:r>
              <w:rPr>
                <w:rFonts w:cs="Times New Roman"/>
                <w:bCs/>
                <w:color w:val="000000"/>
              </w:rPr>
              <w:t>zł</w:t>
            </w:r>
          </w:p>
          <w:p w:rsidR="006E7304" w:rsidRDefault="006E730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6E7304" w:rsidRDefault="006E730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6E7304" w:rsidRDefault="006E730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04" w:rsidRDefault="00A5717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Samochód sprawny, brak widocznych uszkodzeń, </w:t>
            </w:r>
            <w:r>
              <w:rPr>
                <w:rFonts w:cs="Arial"/>
                <w:color w:val="000000"/>
              </w:rPr>
              <w:t>ubezpieczony</w:t>
            </w:r>
            <w:r>
              <w:rPr>
                <w:rFonts w:cs="Arial"/>
                <w:color w:val="000000"/>
              </w:rPr>
              <w:br/>
              <w:t xml:space="preserve">przez </w:t>
            </w:r>
            <w:r>
              <w:rPr>
                <w:rFonts w:cs="Arial"/>
                <w:color w:val="000000"/>
              </w:rPr>
              <w:t>Izbę Administracji Skarbowej</w:t>
            </w:r>
          </w:p>
          <w:p w:rsidR="006E7304" w:rsidRDefault="00A57174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  <w:color w:val="000000"/>
              </w:rPr>
              <w:t>w Gdańsku  polisą korporacyjną</w:t>
            </w:r>
          </w:p>
          <w:p w:rsidR="006E7304" w:rsidRDefault="00A57174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nr COR712450</w:t>
            </w:r>
            <w:r>
              <w:rPr>
                <w:rFonts w:eastAsia="Calibri" w:cs="Arial"/>
                <w:color w:val="000000"/>
              </w:rPr>
              <w:br/>
              <w:t xml:space="preserve">od 13.11.2025 </w:t>
            </w:r>
            <w:r>
              <w:rPr>
                <w:rFonts w:eastAsia="Calibri" w:cs="Arial"/>
                <w:color w:val="000000"/>
              </w:rPr>
              <w:br/>
              <w:t xml:space="preserve">do 12.11.2026, dowód rejestracyjny, </w:t>
            </w:r>
            <w:r>
              <w:rPr>
                <w:rFonts w:eastAsia="Calibri" w:cs="Arial"/>
                <w:color w:val="000000"/>
              </w:rPr>
              <w:br/>
              <w:t>1 kluczyk</w:t>
            </w:r>
          </w:p>
        </w:tc>
      </w:tr>
    </w:tbl>
    <w:p w:rsidR="006E7304" w:rsidRDefault="00A57174">
      <w:pPr>
        <w:pStyle w:val="Nagwek2"/>
        <w:rPr>
          <w:rFonts w:ascii="Calibri" w:hAnsi="Calibri"/>
          <w:bCs/>
          <w:color w:val="000000"/>
          <w:szCs w:val="28"/>
        </w:rPr>
      </w:pPr>
      <w:r>
        <w:rPr>
          <w:rStyle w:val="Nagwek2Znak"/>
          <w:rFonts w:cs="Times New Roman"/>
          <w:b/>
          <w:bCs/>
          <w:color w:val="000000"/>
          <w:szCs w:val="28"/>
        </w:rPr>
        <w:t xml:space="preserve">Termin: </w:t>
      </w:r>
    </w:p>
    <w:p w:rsidR="006E7304" w:rsidRDefault="00A57174">
      <w:pPr>
        <w:pStyle w:val="Nagwek2"/>
      </w:pPr>
      <w:r>
        <w:rPr>
          <w:rStyle w:val="Nagwek2Znak"/>
          <w:rFonts w:cs="Times New Roman"/>
          <w:color w:val="000000"/>
          <w:sz w:val="24"/>
          <w:szCs w:val="24"/>
        </w:rPr>
        <w:t>27 lutego</w:t>
      </w:r>
      <w:r>
        <w:rPr>
          <w:rStyle w:val="Nagwek2Znak"/>
          <w:rFonts w:cs="Times New Roman"/>
          <w:color w:val="000000"/>
          <w:sz w:val="24"/>
          <w:szCs w:val="24"/>
        </w:rPr>
        <w:t xml:space="preserve"> 2026 roku, godz. 1</w:t>
      </w:r>
      <w:r>
        <w:rPr>
          <w:rStyle w:val="Nagwek2Znak"/>
          <w:rFonts w:cs="Times New Roman"/>
          <w:color w:val="000000"/>
          <w:sz w:val="24"/>
          <w:szCs w:val="24"/>
        </w:rPr>
        <w:t>2</w:t>
      </w:r>
      <w:r>
        <w:rPr>
          <w:rStyle w:val="Nagwek2Znak"/>
          <w:rFonts w:cs="Times New Roman"/>
          <w:color w:val="000000"/>
          <w:sz w:val="24"/>
          <w:szCs w:val="24"/>
        </w:rPr>
        <w:t>:00</w:t>
      </w:r>
    </w:p>
    <w:p w:rsidR="006E7304" w:rsidRDefault="006E7304">
      <w:pPr>
        <w:pStyle w:val="Tekstpodstawowy"/>
        <w:spacing w:line="276" w:lineRule="auto"/>
      </w:pPr>
    </w:p>
    <w:p w:rsidR="006E7304" w:rsidRDefault="00A57174">
      <w:pPr>
        <w:pStyle w:val="Tekstpodstawowy"/>
        <w:spacing w:line="276" w:lineRule="auto"/>
      </w:pPr>
      <w:r>
        <w:rPr>
          <w:b/>
          <w:bCs/>
          <w:color w:val="080000"/>
          <w:sz w:val="28"/>
          <w:szCs w:val="28"/>
        </w:rPr>
        <w:t>Miejsce:</w:t>
      </w:r>
    </w:p>
    <w:p w:rsidR="006E7304" w:rsidRDefault="00A57174">
      <w:pPr>
        <w:pStyle w:val="Nagwek2"/>
        <w:spacing w:before="12"/>
      </w:pPr>
      <w:r>
        <w:rPr>
          <w:rStyle w:val="Nagwek2Znak"/>
          <w:rFonts w:cs="Times New Roman"/>
          <w:color w:val="000000"/>
          <w:sz w:val="24"/>
          <w:szCs w:val="24"/>
        </w:rPr>
        <w:t xml:space="preserve">Urząd Skarbowy w Człuchowie ul. Jerzego z Dąbrowy 5 E - pokój 23A. </w:t>
      </w:r>
      <w:r>
        <w:rPr>
          <w:rStyle w:val="Nagwek2Znak"/>
          <w:rFonts w:cs="Times New Roman"/>
          <w:bCs/>
          <w:color w:val="000000"/>
          <w:sz w:val="24"/>
          <w:szCs w:val="24"/>
        </w:rPr>
        <w:t>Ruchomość można oglądać</w:t>
      </w:r>
      <w:r>
        <w:rPr>
          <w:rStyle w:val="Nagwek2Znak"/>
          <w:rFonts w:cs="Times New Roman"/>
          <w:bCs/>
          <w:color w:val="000000"/>
          <w:sz w:val="24"/>
          <w:szCs w:val="24"/>
        </w:rPr>
        <w:br/>
      </w:r>
      <w:r>
        <w:rPr>
          <w:rStyle w:val="Nagwek2Znak"/>
          <w:rFonts w:cs="Times New Roman"/>
          <w:bCs/>
          <w:color w:val="000000"/>
          <w:sz w:val="24"/>
          <w:szCs w:val="24"/>
        </w:rPr>
        <w:t>27 lutego 2026</w:t>
      </w:r>
      <w:r>
        <w:rPr>
          <w:rStyle w:val="Nagwek2Znak"/>
          <w:rFonts w:cs="Times New Roman"/>
          <w:bCs/>
          <w:color w:val="000000"/>
          <w:sz w:val="24"/>
          <w:szCs w:val="24"/>
        </w:rPr>
        <w:t xml:space="preserve"> roku w godzinach od 11:00 do 11:30.</w:t>
      </w:r>
      <w:r>
        <w:rPr>
          <w:rFonts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:rsidR="006E7304" w:rsidRDefault="00A57174">
      <w:pPr>
        <w:pStyle w:val="Nagwek2"/>
        <w:spacing w:before="0"/>
      </w:pPr>
      <w:r>
        <w:rPr>
          <w:color w:val="000000"/>
          <w:szCs w:val="28"/>
        </w:rPr>
        <w:t>Pozostałe informacje:</w:t>
      </w:r>
    </w:p>
    <w:p w:rsidR="006E7304" w:rsidRDefault="00A57174">
      <w:pPr>
        <w:pStyle w:val="Tekstpodstawowy"/>
        <w:spacing w:line="276" w:lineRule="auto"/>
      </w:pPr>
      <w:r>
        <w:rPr>
          <w:color w:val="000000"/>
          <w:szCs w:val="24"/>
        </w:rPr>
        <w:t xml:space="preserve">Ruchomości zostaną sprzedane pierwszej osobie, która wyrazi chęć zakupu i uiści cenę </w:t>
      </w:r>
      <w:r>
        <w:rPr>
          <w:color w:val="000000"/>
          <w:szCs w:val="24"/>
        </w:rPr>
        <w:t>sprzedaży.</w:t>
      </w:r>
    </w:p>
    <w:p w:rsidR="006E7304" w:rsidRDefault="00A57174">
      <w:pPr>
        <w:spacing w:line="276" w:lineRule="auto"/>
      </w:pPr>
      <w:r>
        <w:rPr>
          <w:sz w:val="24"/>
          <w:szCs w:val="24"/>
        </w:rPr>
        <w:t>W przypadku zgłoszenia się o tej samej godzinie większej ilości osób organ egzekucyjny może wprowadzić dodatkowe rozwiązania dotyczące organizacji sprzedaży z wolnej ręki.</w:t>
      </w:r>
      <w:r>
        <w:rPr>
          <w:sz w:val="24"/>
          <w:szCs w:val="24"/>
        </w:rPr>
        <w:t xml:space="preserve"> </w:t>
      </w:r>
    </w:p>
    <w:p w:rsidR="006E7304" w:rsidRDefault="00A57174">
      <w:pPr>
        <w:spacing w:line="276" w:lineRule="auto"/>
      </w:pPr>
      <w:r>
        <w:rPr>
          <w:sz w:val="24"/>
          <w:szCs w:val="24"/>
        </w:rPr>
        <w:t>Wadium nie jest wymagane.</w:t>
      </w:r>
    </w:p>
    <w:p w:rsidR="006E7304" w:rsidRDefault="00A57174">
      <w:pPr>
        <w:pStyle w:val="TekstpismaKAS"/>
        <w:contextualSpacing/>
      </w:pPr>
      <w:r>
        <w:rPr>
          <w:bCs/>
        </w:rPr>
        <w:lastRenderedPageBreak/>
        <w:t xml:space="preserve">Sprzedaż nie jest opodatkowana podatkiem od </w:t>
      </w:r>
      <w:r>
        <w:rPr>
          <w:bCs/>
        </w:rPr>
        <w:t>towarów i usług.</w:t>
      </w:r>
    </w:p>
    <w:p w:rsidR="006E7304" w:rsidRDefault="00A57174">
      <w:pPr>
        <w:spacing w:before="57" w:after="217"/>
        <w:rPr>
          <w:sz w:val="24"/>
          <w:szCs w:val="24"/>
        </w:rPr>
      </w:pPr>
      <w:r>
        <w:rPr>
          <w:sz w:val="24"/>
          <w:szCs w:val="24"/>
        </w:rPr>
        <w:t xml:space="preserve">Naczelnik Urzędu Skarbowego w </w:t>
      </w:r>
      <w:r>
        <w:rPr>
          <w:sz w:val="24"/>
          <w:szCs w:val="24"/>
        </w:rPr>
        <w:t>Człuchowie</w:t>
      </w:r>
      <w:r>
        <w:rPr>
          <w:sz w:val="24"/>
          <w:szCs w:val="24"/>
        </w:rPr>
        <w:t xml:space="preserve"> zastrzega sobie prawo odwołania sprzedaży</w:t>
      </w:r>
      <w:r>
        <w:rPr>
          <w:sz w:val="24"/>
          <w:szCs w:val="24"/>
        </w:rPr>
        <w:br/>
        <w:t>bez podania przyczyny.</w:t>
      </w:r>
    </w:p>
    <w:p w:rsidR="006E7304" w:rsidRDefault="00A57174">
      <w:pPr>
        <w:rPr>
          <w:sz w:val="24"/>
          <w:szCs w:val="24"/>
        </w:rPr>
      </w:pPr>
      <w:r>
        <w:rPr>
          <w:sz w:val="24"/>
          <w:szCs w:val="24"/>
        </w:rPr>
        <w:t>Organ egzekucyjny informuje, że nie udziela gwarancji ani rękojmi na sprzedaną ruchomość oraz nie ponosi odpowiedzialności za wady uk</w:t>
      </w:r>
      <w:r>
        <w:rPr>
          <w:sz w:val="24"/>
          <w:szCs w:val="24"/>
        </w:rPr>
        <w:t xml:space="preserve">ryte ruchomości. </w:t>
      </w:r>
    </w:p>
    <w:p w:rsidR="006E7304" w:rsidRDefault="00A57174">
      <w:pPr>
        <w:rPr>
          <w:sz w:val="24"/>
          <w:szCs w:val="24"/>
        </w:rPr>
      </w:pPr>
      <w:r>
        <w:rPr>
          <w:sz w:val="24"/>
          <w:szCs w:val="24"/>
        </w:rPr>
        <w:t xml:space="preserve">Szczegółowe informacje można uzyskać w </w:t>
      </w:r>
      <w:r>
        <w:rPr>
          <w:sz w:val="24"/>
          <w:szCs w:val="24"/>
        </w:rPr>
        <w:t>Referacie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 Egzekucji Administracyjnej:</w:t>
      </w:r>
    </w:p>
    <w:p w:rsidR="006E7304" w:rsidRDefault="00A57174">
      <w:pPr>
        <w:pStyle w:val="TekstpismaKAS"/>
        <w:rPr>
          <w:rFonts w:ascii="Calibri" w:hAnsi="Calibri"/>
        </w:rPr>
      </w:pPr>
      <w:r>
        <w:rPr>
          <w:noProof/>
          <w:lang w:eastAsia="pl-PL"/>
        </w:rPr>
        <w:drawing>
          <wp:anchor distT="0" distB="635" distL="114300" distR="114935" simplePos="0" relativeHeight="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telefonicznie – pod numerem </w:t>
      </w:r>
      <w:r>
        <w:rPr>
          <w:rFonts w:cs="Times New Roman"/>
          <w:bCs/>
        </w:rPr>
        <w:t xml:space="preserve">telefonu: </w:t>
      </w:r>
      <w:r>
        <w:rPr>
          <w:rFonts w:cs="Times New Roman"/>
          <w:bCs/>
        </w:rPr>
        <w:br/>
      </w:r>
      <w:r>
        <w:rPr>
          <w:rFonts w:cs="Times New Roman"/>
          <w:color w:val="2F5496" w:themeColor="accent1" w:themeShade="BF"/>
        </w:rPr>
        <w:t xml:space="preserve">59 83 47 936 lub 59 83 47 944 </w:t>
      </w:r>
    </w:p>
    <w:p w:rsidR="006E7304" w:rsidRDefault="00A57174">
      <w:pPr>
        <w:pStyle w:val="Standard"/>
        <w:spacing w:before="120" w:after="0" w:line="240" w:lineRule="auto"/>
      </w:pPr>
      <w:r>
        <w:rPr>
          <w:rFonts w:cs="Times New Roman"/>
          <w:bCs/>
          <w:sz w:val="24"/>
          <w:szCs w:val="24"/>
        </w:rPr>
        <w:t>oraz na stronie:</w:t>
      </w:r>
      <w:r>
        <w:rPr>
          <w:rFonts w:cs="Times New Roman"/>
          <w:sz w:val="24"/>
          <w:szCs w:val="24"/>
        </w:rPr>
        <w:t xml:space="preserve"> </w:t>
      </w:r>
      <w:hyperlink r:id="rId10">
        <w:r>
          <w:rPr>
            <w:rStyle w:val="czeinternetowe"/>
            <w:rFonts w:cs="Times New Roman"/>
            <w:bCs/>
            <w:sz w:val="24"/>
            <w:szCs w:val="24"/>
          </w:rPr>
          <w:t>https://pomorskie.kas.gov.pl/urzad-skarbowy-w-czluchowie</w:t>
        </w:r>
      </w:hyperlink>
      <w:r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br/>
        <w:t>w zakładce ogłoszenia - obwieszczenia o licytacji.</w:t>
      </w:r>
    </w:p>
    <w:p w:rsidR="006E7304" w:rsidRDefault="00A57174">
      <w:pPr>
        <w:pStyle w:val="Nagwek2"/>
        <w:rPr>
          <w:color w:val="000000"/>
        </w:rPr>
      </w:pPr>
      <w:r>
        <w:rPr>
          <w:color w:val="000000"/>
        </w:rPr>
        <w:t xml:space="preserve">Przepisy prawa: </w:t>
      </w:r>
    </w:p>
    <w:p w:rsidR="006E7304" w:rsidRDefault="00A57174">
      <w:pPr>
        <w:rPr>
          <w:rFonts w:ascii="Calibri" w:hAnsi="Calibri" w:cs="Arial"/>
          <w:bCs/>
          <w:lang w:eastAsia="pl-PL"/>
        </w:rPr>
      </w:pPr>
      <w:r>
        <w:t>Art. 108 § 1ustawy z dnia 17 czerwca 1966 r. o postępowaniu egzekucyjnym w administracji (</w:t>
      </w:r>
      <w:proofErr w:type="spellStart"/>
      <w:r>
        <w:t>t.j</w:t>
      </w:r>
      <w:proofErr w:type="spellEnd"/>
      <w:r>
        <w:t>. Dz.U. z 2025 r. poz. 132).</w:t>
      </w:r>
    </w:p>
    <w:tbl>
      <w:tblPr>
        <w:tblW w:w="5057" w:type="dxa"/>
        <w:tblInd w:w="4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7"/>
      </w:tblGrid>
      <w:tr w:rsidR="006E7304">
        <w:trPr>
          <w:trHeight w:val="400"/>
        </w:trPr>
        <w:tc>
          <w:tcPr>
            <w:tcW w:w="5057" w:type="dxa"/>
          </w:tcPr>
          <w:p w:rsidR="006E7304" w:rsidRDefault="00A57174">
            <w:pPr>
              <w:pStyle w:val="Zawartotabeli"/>
              <w:spacing w:after="160"/>
              <w:jc w:val="center"/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  <w:t xml:space="preserve">Z </w:t>
            </w:r>
            <w:r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  <w:t>wyrazami szacunku</w:t>
            </w:r>
          </w:p>
        </w:tc>
      </w:tr>
      <w:tr w:rsidR="006E7304">
        <w:tc>
          <w:tcPr>
            <w:tcW w:w="5057" w:type="dxa"/>
          </w:tcPr>
          <w:p w:rsidR="006E7304" w:rsidRDefault="00A57174">
            <w:pPr>
              <w:widowControl w:val="0"/>
              <w:spacing w:after="0" w:line="276" w:lineRule="auto"/>
              <w:jc w:val="center"/>
            </w:pPr>
            <w:r>
              <w:rPr>
                <w:rFonts w:cs="Calibri"/>
              </w:rPr>
              <w:t>Naczelnik Urz</w:t>
            </w:r>
            <w:r>
              <w:t>ędu Skarbowego</w:t>
            </w:r>
          </w:p>
          <w:p w:rsidR="006E7304" w:rsidRDefault="00A57174">
            <w:pPr>
              <w:widowControl w:val="0"/>
              <w:spacing w:after="0" w:line="276" w:lineRule="auto"/>
              <w:jc w:val="center"/>
            </w:pPr>
            <w:r>
              <w:t xml:space="preserve"> w Człuchowie</w:t>
            </w:r>
          </w:p>
          <w:p w:rsidR="006E7304" w:rsidRDefault="00A57174">
            <w:pPr>
              <w:widowControl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2"/>
                <w:lang w:eastAsia="zh-CN" w:bidi="hi-IN"/>
              </w:rPr>
            </w:pPr>
            <w:r>
              <w:rPr>
                <w:rFonts w:eastAsia="Times New Roman" w:cs="Calibri"/>
                <w:kern w:val="2"/>
                <w:lang w:eastAsia="zh-CN" w:bidi="hi-IN"/>
              </w:rPr>
              <w:t xml:space="preserve">Honorata </w:t>
            </w:r>
            <w:proofErr w:type="spellStart"/>
            <w:r>
              <w:rPr>
                <w:rFonts w:eastAsia="Times New Roman" w:cs="Calibri"/>
                <w:kern w:val="2"/>
                <w:lang w:eastAsia="zh-CN" w:bidi="hi-IN"/>
              </w:rPr>
              <w:t>Szwak</w:t>
            </w:r>
            <w:proofErr w:type="spellEnd"/>
            <w:r>
              <w:rPr>
                <w:rFonts w:eastAsia="Times New Roman" w:cs="Calibri"/>
                <w:kern w:val="2"/>
                <w:lang w:eastAsia="zh-CN" w:bidi="hi-IN"/>
              </w:rPr>
              <w:br/>
            </w:r>
            <w:r>
              <w:rPr>
                <w:rFonts w:eastAsia="Times New Roman" w:cs="Calibri"/>
                <w:kern w:val="2"/>
                <w:sz w:val="20"/>
                <w:szCs w:val="20"/>
                <w:lang w:eastAsia="zh-CN" w:bidi="hi-IN"/>
              </w:rPr>
              <w:t>/podpisano kwalifikowanym podpisem ele</w:t>
            </w:r>
            <w:bookmarkStart w:id="1" w:name="_GoBack1"/>
            <w:bookmarkEnd w:id="1"/>
            <w:r>
              <w:rPr>
                <w:rFonts w:eastAsia="Times New Roman" w:cs="Calibri"/>
                <w:kern w:val="2"/>
                <w:sz w:val="20"/>
                <w:szCs w:val="20"/>
                <w:lang w:eastAsia="zh-CN" w:bidi="hi-IN"/>
              </w:rPr>
              <w:t>ktronicznym/</w:t>
            </w:r>
          </w:p>
        </w:tc>
      </w:tr>
    </w:tbl>
    <w:p w:rsidR="006E7304" w:rsidRDefault="006E7304">
      <w:pPr>
        <w:spacing w:before="119" w:after="0" w:line="240" w:lineRule="auto"/>
        <w:textAlignment w:val="center"/>
        <w:rPr>
          <w:rFonts w:eastAsia="Times New Roman" w:cs="Calibri"/>
          <w:b/>
          <w:color w:val="000000"/>
          <w:szCs w:val="18"/>
        </w:rPr>
      </w:pPr>
    </w:p>
    <w:p w:rsidR="006E7304" w:rsidRDefault="006E7304">
      <w:pPr>
        <w:spacing w:before="119" w:after="0" w:line="240" w:lineRule="auto"/>
        <w:textAlignment w:val="center"/>
        <w:rPr>
          <w:rFonts w:eastAsia="Times New Roman" w:cs="Calibri"/>
          <w:b/>
          <w:color w:val="000000"/>
          <w:szCs w:val="18"/>
        </w:rPr>
      </w:pPr>
    </w:p>
    <w:p w:rsidR="006E7304" w:rsidRDefault="00A57174">
      <w:pPr>
        <w:spacing w:before="119" w:after="0" w:line="240" w:lineRule="auto"/>
        <w:textAlignment w:val="center"/>
      </w:pPr>
      <w:r>
        <w:rPr>
          <w:rFonts w:eastAsia="Times New Roman" w:cs="Calibri"/>
          <w:b/>
          <w:color w:val="000000"/>
          <w:szCs w:val="18"/>
        </w:rPr>
        <w:t>Informacja o podpisie kwalifikowanym</w:t>
      </w:r>
      <w:r>
        <w:rPr>
          <w:rFonts w:eastAsia="Times New Roman" w:cs="Calibri"/>
          <w:b/>
          <w:color w:val="000000"/>
          <w:szCs w:val="18"/>
        </w:rPr>
        <w:br/>
      </w:r>
    </w:p>
    <w:p w:rsidR="006E7304" w:rsidRDefault="00A57174">
      <w:pPr>
        <w:pStyle w:val="TekstpismaKAS"/>
        <w:rPr>
          <w:sz w:val="18"/>
          <w:szCs w:val="18"/>
        </w:rPr>
      </w:pPr>
      <w:r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>(art. 25 ust. 2 Rozporządzenie parlamentu europejskiego i rady (UE) nr 910/2014 z dnia 23 lipca 2014 r. w sprawie identyfikacji elektronicznej i usług zaufania w odniesieniu do transakcji elektronicznych na rynku wewnętrznym oraz uchylające dyrektywę 1999/</w:t>
      </w:r>
      <w:r>
        <w:rPr>
          <w:sz w:val="18"/>
          <w:szCs w:val="18"/>
        </w:rPr>
        <w:t>93/WE).</w:t>
      </w:r>
    </w:p>
    <w:p w:rsidR="006E7304" w:rsidRDefault="00A57174">
      <w:pPr>
        <w:pStyle w:val="TekstpismaKAS"/>
        <w:rPr>
          <w:sz w:val="18"/>
          <w:szCs w:val="18"/>
        </w:rPr>
      </w:pPr>
      <w:r>
        <w:rPr>
          <w:sz w:val="18"/>
          <w:szCs w:val="18"/>
        </w:rPr>
        <w:t xml:space="preserve">Pismo zostało utrwalone w postaci elektronicznej i podpisane kwalifikowanym podpisem elektronicznym. </w:t>
      </w:r>
    </w:p>
    <w:p w:rsidR="006E7304" w:rsidRDefault="00A57174">
      <w:pPr>
        <w:rPr>
          <w:sz w:val="18"/>
          <w:szCs w:val="18"/>
        </w:rPr>
      </w:pPr>
      <w:r>
        <w:rPr>
          <w:sz w:val="18"/>
          <w:szCs w:val="18"/>
        </w:rPr>
        <w:t>W przypadku pism wydanych przez organ administracji publicznej w postaci elektronicznej przy wykorzystaniu systemu teleinformatycznego, które zost</w:t>
      </w:r>
      <w:r>
        <w:rPr>
          <w:sz w:val="18"/>
          <w:szCs w:val="18"/>
        </w:rPr>
        <w:t xml:space="preserve">ały opatrzone kwalifikowanym podpisem elektronicznym, podpisem zaufanym albo podpisem osobistym, zaawansowaną pieczęcią elektroniczną albo kwalifikowaną pieczęcią elektroniczną, doręczenie może polegać na doręczeniu wydruku pisma uzyskanego z tego systemu </w:t>
      </w:r>
      <w:r>
        <w:rPr>
          <w:sz w:val="18"/>
          <w:szCs w:val="18"/>
        </w:rPr>
        <w:t>odzwierciedlającego treść tego pisma (art. 39³ § 1 Kodeksu postępowania administracyjnego).Wydruk niniejszego pisma stanowi dowód tego, co zostało stwierdzone w piśmie wydanym w postaci elektronicznej (art. 39³ § 4 Kodeksu postępowania administracyjnego).</w:t>
      </w:r>
      <w:r>
        <w:rPr>
          <w:sz w:val="18"/>
          <w:szCs w:val="18"/>
        </w:rPr>
        <w:tab/>
      </w:r>
    </w:p>
    <w:p w:rsidR="006E7304" w:rsidRDefault="006E7304">
      <w:pPr>
        <w:rPr>
          <w:sz w:val="18"/>
          <w:szCs w:val="18"/>
        </w:rPr>
      </w:pPr>
    </w:p>
    <w:p w:rsidR="006E7304" w:rsidRDefault="006E7304">
      <w:pPr>
        <w:rPr>
          <w:sz w:val="18"/>
          <w:szCs w:val="18"/>
        </w:rPr>
      </w:pPr>
    </w:p>
    <w:p w:rsidR="006E7304" w:rsidRDefault="006E7304">
      <w:pPr>
        <w:rPr>
          <w:sz w:val="18"/>
          <w:szCs w:val="18"/>
        </w:rPr>
      </w:pPr>
    </w:p>
    <w:sectPr w:rsidR="006E7304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74" w:rsidRDefault="00A57174">
      <w:pPr>
        <w:spacing w:after="0" w:line="240" w:lineRule="auto"/>
      </w:pPr>
      <w:r>
        <w:separator/>
      </w:r>
    </w:p>
  </w:endnote>
  <w:endnote w:type="continuationSeparator" w:id="0">
    <w:p w:rsidR="00A57174" w:rsidRDefault="00A5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04" w:rsidRDefault="00A571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57555" cy="343535"/>
              <wp:effectExtent l="0" t="0" r="0" b="0"/>
              <wp:wrapNone/>
              <wp:docPr id="4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4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7304" w:rsidRDefault="00A571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01E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601E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6E7304" w:rsidRDefault="006E730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" o:spid="_x0000_s1026" style="position:absolute;margin-left:453.6pt;margin-top:0;width:59.65pt;height:27.0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" o:allowincell="f" filled="f" stroked="f" strokeweight="0">
              <v:textbox>
                <w:txbxContent>
                  <w:p w:rsidR="006E7304" w:rsidRDefault="00A571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601E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601E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6E7304" w:rsidRDefault="006E730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04" w:rsidRDefault="00A57174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62635" cy="348615"/>
              <wp:effectExtent l="0" t="0" r="0" b="0"/>
              <wp:wrapNone/>
              <wp:docPr id="6" name="Obraz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120" cy="34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7304" w:rsidRDefault="00A571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01E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601E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6E7304" w:rsidRDefault="006E730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2" o:spid="_x0000_s1027" style="position:absolute;left:0;text-align:left;margin-left:453.6pt;margin-top:0;width:60.05pt;height:27.45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" o:allowincell="f" filled="f" stroked="f" strokeweight="0">
              <v:textbox>
                <w:txbxContent>
                  <w:p w:rsidR="006E7304" w:rsidRDefault="00A571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601E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601E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6E7304" w:rsidRDefault="006E730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660" cy="269875"/>
          <wp:effectExtent l="0" t="0" r="0" b="0"/>
          <wp:wrapNone/>
          <wp:docPr id="8" name="Obraz 19" descr="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color w:val="000000"/>
      </w:rPr>
      <w:t>t</w:t>
    </w:r>
    <w:r>
      <w:rPr>
        <w:rFonts w:cs="Calibri"/>
      </w:rPr>
      <w:t xml:space="preserve">el.: </w:t>
    </w:r>
    <w:r>
      <w:rPr>
        <w:rFonts w:eastAsia="Calibri" w:cs="Calibri"/>
        <w:color w:val="000000"/>
      </w:rPr>
      <w:t xml:space="preserve">223300330 (z telefonów stacjonarnych), 801055055 (z telefonów komórkowych), +48223300330 (z zagranicy) </w:t>
    </w:r>
    <w:r>
      <w:rPr>
        <w:rFonts w:cs="Calibri"/>
      </w:rPr>
      <w:t xml:space="preserve">| </w:t>
    </w:r>
    <w:r>
      <w:rPr>
        <w:rFonts w:cs="Calibri"/>
        <w:color w:val="000000"/>
        <w:shd w:val="clear" w:color="auto" w:fill="FFFFFF"/>
      </w:rPr>
      <w:t xml:space="preserve">adres do </w:t>
    </w:r>
    <w:r>
      <w:rPr>
        <w:rFonts w:cs="Calibri"/>
        <w:color w:val="000000"/>
        <w:shd w:val="clear" w:color="auto" w:fill="FFFFFF"/>
      </w:rPr>
      <w:t>e-Doręczeń AE:PL-59815-71566-FCJIV-07</w:t>
    </w:r>
    <w:r>
      <w:rPr>
        <w:rFonts w:cs="Calibri"/>
      </w:rPr>
      <w:t xml:space="preserve"> </w:t>
    </w:r>
    <w:r>
      <w:rPr>
        <w:rFonts w:cs="Calibri"/>
      </w:rPr>
      <w:br/>
      <w:t>|</w:t>
    </w:r>
    <w:r>
      <w:rPr>
        <w:rFonts w:cs="Calibri"/>
      </w:rPr>
      <w:fldChar w:fldCharType="begin"/>
    </w:r>
    <w:r>
      <w:rPr>
        <w:rFonts w:cs="Calibri"/>
      </w:rPr>
      <w:instrText>DOCPROPERTY "DaneJednostki9"</w:instrText>
    </w:r>
    <w:r>
      <w:rPr>
        <w:rFonts w:cs="Calibri"/>
      </w:rPr>
      <w:fldChar w:fldCharType="separate"/>
    </w:r>
    <w:r w:rsidR="00A601E7">
      <w:rPr>
        <w:rFonts w:cs="Calibri"/>
      </w:rPr>
      <w:t>www.pomorskie.kas.gov.pl</w:t>
    </w:r>
    <w:r>
      <w:rPr>
        <w:rFonts w:cs="Calibri"/>
      </w:rPr>
      <w:fldChar w:fldCharType="end"/>
    </w:r>
  </w:p>
  <w:p w:rsidR="006E7304" w:rsidRDefault="00A5717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DOCPROPERTY "DaneJednostki1"</w:instrText>
    </w:r>
    <w:r>
      <w:rPr>
        <w:rFonts w:cs="Calibri"/>
      </w:rPr>
      <w:fldChar w:fldCharType="separate"/>
    </w:r>
    <w:r w:rsidR="00A601E7">
      <w:rPr>
        <w:rFonts w:cs="Calibri"/>
      </w:rPr>
      <w:t>Izba Administracji Skarbowej w Gdańsku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>DOCPROPERTY "DaneJednostki4"</w:instrText>
    </w:r>
    <w:r>
      <w:rPr>
        <w:rFonts w:cs="Calibri"/>
      </w:rPr>
      <w:fldChar w:fldCharType="separate"/>
    </w:r>
    <w:r w:rsidR="00A601E7">
      <w:rPr>
        <w:rFonts w:cs="Calibri"/>
      </w:rPr>
      <w:t xml:space="preserve">Długa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>DOCPROPERTY "DaneJ</w:instrText>
    </w:r>
    <w:r>
      <w:rPr>
        <w:rFonts w:cs="Calibri"/>
      </w:rPr>
      <w:instrText>ednostki5"</w:instrText>
    </w:r>
    <w:r>
      <w:rPr>
        <w:rFonts w:cs="Calibri"/>
      </w:rPr>
      <w:fldChar w:fldCharType="separate"/>
    </w:r>
    <w:r w:rsidR="00A601E7">
      <w:rPr>
        <w:rFonts w:cs="Calibri"/>
      </w:rPr>
      <w:t xml:space="preserve">75/76 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>DOCPROPERTY "DaneJednostki3"</w:instrText>
    </w:r>
    <w:r>
      <w:rPr>
        <w:rFonts w:cs="Calibri"/>
      </w:rPr>
      <w:fldChar w:fldCharType="separate"/>
    </w:r>
    <w:r w:rsidR="00A601E7">
      <w:rPr>
        <w:rFonts w:cs="Calibri"/>
      </w:rPr>
      <w:t xml:space="preserve">80-831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>DOCPROPERTY "DaneJednostki2"</w:instrText>
    </w:r>
    <w:r>
      <w:rPr>
        <w:rFonts w:cs="Calibri"/>
      </w:rPr>
      <w:fldChar w:fldCharType="separate"/>
    </w:r>
    <w:r w:rsidR="00A601E7">
      <w:rPr>
        <w:rFonts w:cs="Calibri"/>
      </w:rPr>
      <w:t xml:space="preserve">Gdańsk 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74" w:rsidRDefault="00A57174">
      <w:pPr>
        <w:spacing w:after="0" w:line="240" w:lineRule="auto"/>
      </w:pPr>
      <w:r>
        <w:separator/>
      </w:r>
    </w:p>
  </w:footnote>
  <w:footnote w:type="continuationSeparator" w:id="0">
    <w:p w:rsidR="00A57174" w:rsidRDefault="00A5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614"/>
    <w:multiLevelType w:val="multilevel"/>
    <w:tmpl w:val="02A0F55A"/>
    <w:lvl w:ilvl="0">
      <w:start w:val="1"/>
      <w:numFmt w:val="decimal"/>
      <w:pStyle w:val="KSEFKASnumerowanie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E9F7E2E"/>
    <w:multiLevelType w:val="multilevel"/>
    <w:tmpl w:val="1A5233E0"/>
    <w:lvl w:ilvl="0">
      <w:start w:val="1"/>
      <w:numFmt w:val="bullet"/>
      <w:pStyle w:val="KSEFKASpunktowanie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65569"/>
    <w:multiLevelType w:val="multilevel"/>
    <w:tmpl w:val="DCE85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564223"/>
    <w:multiLevelType w:val="multilevel"/>
    <w:tmpl w:val="1788256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</w:lvl>
    <w:lvl w:ilvl="2">
      <w:start w:val="1"/>
      <w:numFmt w:val="decimal"/>
      <w:lvlText w:val="%3)"/>
      <w:lvlJc w:val="left"/>
      <w:pPr>
        <w:tabs>
          <w:tab w:val="num" w:pos="852"/>
        </w:tabs>
        <w:ind w:left="852" w:hanging="284"/>
      </w:pPr>
    </w:lvl>
    <w:lvl w:ilvl="3">
      <w:start w:val="1"/>
      <w:numFmt w:val="decimal"/>
      <w:lvlText w:val=""/>
      <w:lvlJc w:val="left"/>
      <w:pPr>
        <w:tabs>
          <w:tab w:val="num" w:pos="1136"/>
        </w:tabs>
        <w:ind w:left="1136" w:hanging="284"/>
      </w:p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decimal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decimal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4" w15:restartNumberingAfterBreak="0">
    <w:nsid w:val="724A59DF"/>
    <w:multiLevelType w:val="multilevel"/>
    <w:tmpl w:val="EFC0468E"/>
    <w:lvl w:ilvl="0">
      <w:start w:val="1"/>
      <w:numFmt w:val="bullet"/>
      <w:pStyle w:val="KSEFKASpunktowani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C17DC3"/>
    <w:multiLevelType w:val="multilevel"/>
    <w:tmpl w:val="E416BC9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04"/>
    <w:rsid w:val="006E7304"/>
    <w:rsid w:val="00A57174"/>
    <w:rsid w:val="00A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1A227-0867-45DD-B10B-6FF886EA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11A2D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uiPriority w:val="1"/>
    <w:qFormat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011A2D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011A2D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011A2D"/>
    <w:rPr>
      <w:color w:val="000000" w:themeColor="text1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011A2D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7D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7D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7D78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qFormat/>
    <w:rPr>
      <w:rFonts w:ascii="Arial" w:hAnsi="Arial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uiPriority w:val="1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000000"/>
      </w:pBdr>
      <w:ind w:left="2126"/>
    </w:pPr>
    <w:rPr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3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tabs>
        <w:tab w:val="left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7D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7D78"/>
    <w:rPr>
      <w:b/>
      <w:bCs/>
    </w:rPr>
  </w:style>
  <w:style w:type="paragraph" w:styleId="Poprawka">
    <w:name w:val="Revision"/>
    <w:uiPriority w:val="99"/>
    <w:semiHidden/>
    <w:qFormat/>
    <w:rsid w:val="003D7D78"/>
    <w:pPr>
      <w:suppressAutoHyphens w:val="0"/>
    </w:pPr>
  </w:style>
  <w:style w:type="paragraph" w:styleId="Akapitzlist">
    <w:name w:val="List Paragraph"/>
    <w:basedOn w:val="Normalny"/>
    <w:uiPriority w:val="34"/>
    <w:qFormat/>
    <w:rsid w:val="009C276F"/>
    <w:pPr>
      <w:ind w:left="720"/>
      <w:contextualSpacing/>
    </w:pPr>
  </w:style>
  <w:style w:type="paragraph" w:styleId="Tytu">
    <w:name w:val="Title"/>
    <w:basedOn w:val="Nagwek"/>
    <w:next w:val="Tekstpodstawowy"/>
    <w:qFormat/>
    <w:pPr>
      <w:suppressAutoHyphens w:val="0"/>
      <w:ind w:right="113"/>
    </w:pPr>
    <w:rPr>
      <w:b/>
      <w:bCs/>
      <w:sz w:val="32"/>
      <w:szCs w:val="56"/>
    </w:rPr>
  </w:style>
  <w:style w:type="paragraph" w:styleId="NormalnyWeb">
    <w:name w:val="Normal (Web)"/>
    <w:basedOn w:val="Normalny"/>
    <w:qFormat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SEFKASpunktowanie">
    <w:name w:val="KSEF KAS punktowanie"/>
    <w:basedOn w:val="Akapitzlist"/>
    <w:qFormat/>
    <w:pPr>
      <w:numPr>
        <w:numId w:val="4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Akapit">
    <w:name w:val="KSEF KAS Akapit"/>
    <w:basedOn w:val="Normalny"/>
    <w:qFormat/>
    <w:pPr>
      <w:pBdr>
        <w:top w:val="single" w:sz="4" w:space="1" w:color="000000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pPr>
      <w:spacing w:before="120" w:after="120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qFormat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numerowanie">
    <w:name w:val="KSEF KAS numerowanie"/>
    <w:basedOn w:val="Akapitzlist"/>
    <w:qFormat/>
    <w:pPr>
      <w:numPr>
        <w:numId w:val="5"/>
      </w:numPr>
      <w:tabs>
        <w:tab w:val="clear" w:pos="284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qFormat/>
    <w:pPr>
      <w:numPr>
        <w:numId w:val="6"/>
      </w:numPr>
      <w:suppressAutoHyphens w:val="0"/>
      <w:spacing w:after="0" w:line="240" w:lineRule="auto"/>
      <w:ind w:left="737" w:hanging="227"/>
    </w:pPr>
    <w:rPr>
      <w:rFonts w:eastAsia="Times New Roman" w:cstheme="minorHAnsi"/>
      <w:bCs/>
      <w:sz w:val="20"/>
      <w:szCs w:val="20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morskie.kas.gov.pl/urzad-skarbowy-w-czluchow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F01A-7B35-45AF-908E-7ED7868D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Wietrzyńska Dagmara</cp:lastModifiedBy>
  <cp:revision>2</cp:revision>
  <cp:lastPrinted>2026-02-18T11:09:00Z</cp:lastPrinted>
  <dcterms:created xsi:type="dcterms:W3CDTF">2026-02-18T11:10:00Z</dcterms:created>
  <dcterms:modified xsi:type="dcterms:W3CDTF">2026-02-18T11:10:00Z</dcterms:modified>
  <cp:category>ver.2.12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adresaciDW">
    <vt:lpwstr>PIERWSZY URZAD SKARBOWY W OPOLU</vt:lpwstr>
  </property>
  <property fmtid="{D5CDD505-2E9C-101B-9397-08002B2CF9AE}" pid="5" name="adresaciDW2">
    <vt:lpwstr>PIERWSZY URZAD SKARBOWY W OPOLU, TADEUSZA REJTANA 3B, 45-331 OPOLE;  </vt:lpwstr>
  </property>
  <property fmtid="{D5CDD505-2E9C-101B-9397-08002B2CF9AE}" pid="6" name="ZnakPisma">
    <vt:lpwstr>2201-2204-SEE.7114.1.2026.6</vt:lpwstr>
  </property>
  <property fmtid="{D5CDD505-2E9C-101B-9397-08002B2CF9AE}" pid="7" name="UNPPisma">
    <vt:lpwstr>2201-26-032076</vt:lpwstr>
  </property>
  <property fmtid="{D5CDD505-2E9C-101B-9397-08002B2CF9AE}" pid="8" name="ZnakSprawy">
    <vt:lpwstr>2201-2204-SEE.7114.1.2026</vt:lpwstr>
  </property>
  <property fmtid="{D5CDD505-2E9C-101B-9397-08002B2CF9AE}" pid="9" name="ZnakSprawy2">
    <vt:lpwstr>Znak sprawy: 2201-2204-SEE.7114.1.2026</vt:lpwstr>
  </property>
  <property fmtid="{D5CDD505-2E9C-101B-9397-08002B2CF9AE}" pid="10" name="AktualnaDataSlownie">
    <vt:lpwstr>18 lutego 2026</vt:lpwstr>
  </property>
  <property fmtid="{D5CDD505-2E9C-101B-9397-08002B2CF9AE}" pid="11" name="ZnakSprawyPrzedPrzeniesieniem">
    <vt:lpwstr/>
  </property>
  <property fmtid="{D5CDD505-2E9C-101B-9397-08002B2CF9AE}" pid="12" name="Autor">
    <vt:lpwstr>Żmudzka Dorota</vt:lpwstr>
  </property>
  <property fmtid="{D5CDD505-2E9C-101B-9397-08002B2CF9AE}" pid="13" name="Autor2">
    <vt:lpwstr>Dorota Żmudzka</vt:lpwstr>
  </property>
  <property fmtid="{D5CDD505-2E9C-101B-9397-08002B2CF9AE}" pid="14" name="AutorInicjaly">
    <vt:lpwstr>DŻ17</vt:lpwstr>
  </property>
  <property fmtid="{D5CDD505-2E9C-101B-9397-08002B2CF9AE}" pid="15" name="AutorNrTelefonu">
    <vt:lpwstr>(59) 834-79-36</vt:lpwstr>
  </property>
  <property fmtid="{D5CDD505-2E9C-101B-9397-08002B2CF9AE}" pid="16" name="AutorEmail">
    <vt:lpwstr>dorota.zmudzka@mf.gov.pl</vt:lpwstr>
  </property>
  <property fmtid="{D5CDD505-2E9C-101B-9397-08002B2CF9AE}" pid="17" name="Stanowisko">
    <vt:lpwstr>Starszy inspektor</vt:lpwstr>
  </property>
  <property fmtid="{D5CDD505-2E9C-101B-9397-08002B2CF9AE}" pid="18" name="OpisPisma">
    <vt:lpwstr>Obwieszczenie o sprzedaży z wolnej ręki dot. Volvo S60, rok pr. 2002, nr rej. GCZWE95, nr VIN: YV1RS793222141703 Termin 27.02.2026. US w Człuchowie</vt:lpwstr>
  </property>
  <property fmtid="{D5CDD505-2E9C-101B-9397-08002B2CF9AE}" pid="19" name="Komorka">
    <vt:lpwstr>2204-Naczelnik</vt:lpwstr>
  </property>
  <property fmtid="{D5CDD505-2E9C-101B-9397-08002B2CF9AE}" pid="20" name="KodKomorki">
    <vt:lpwstr>2204-NUS</vt:lpwstr>
  </property>
  <property fmtid="{D5CDD505-2E9C-101B-9397-08002B2CF9AE}" pid="21" name="AktualnaData">
    <vt:lpwstr>2026-02-18</vt:lpwstr>
  </property>
  <property fmtid="{D5CDD505-2E9C-101B-9397-08002B2CF9AE}" pid="22" name="Wydzial">
    <vt:lpwstr>Referat Egzekucji Administracyjnej</vt:lpwstr>
  </property>
  <property fmtid="{D5CDD505-2E9C-101B-9397-08002B2CF9AE}" pid="23" name="KodWydzialu">
    <vt:lpwstr>2204-SEE</vt:lpwstr>
  </property>
  <property fmtid="{D5CDD505-2E9C-101B-9397-08002B2CF9AE}" pid="24" name="ZaakceptowanePrzez">
    <vt:lpwstr>n/d</vt:lpwstr>
  </property>
  <property fmtid="{D5CDD505-2E9C-101B-9397-08002B2CF9AE}" pid="25" name="PrzekazanieDo">
    <vt:lpwstr>Referat Egzekucji Administracyjnej (IEE)</vt:lpwstr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w Gdańsku</vt:lpwstr>
  </property>
  <property fmtid="{D5CDD505-2E9C-101B-9397-08002B2CF9AE}" pid="43" name="PolaDodatkowe1">
    <vt:lpwstr>Izba Administracji Skarbowej w Gdańsku</vt:lpwstr>
  </property>
  <property fmtid="{D5CDD505-2E9C-101B-9397-08002B2CF9AE}" pid="44" name="DaneJednostki2">
    <vt:lpwstr>Gdańsk </vt:lpwstr>
  </property>
  <property fmtid="{D5CDD505-2E9C-101B-9397-08002B2CF9AE}" pid="45" name="PolaDodatkowe2">
    <vt:lpwstr>Gdańsk </vt:lpwstr>
  </property>
  <property fmtid="{D5CDD505-2E9C-101B-9397-08002B2CF9AE}" pid="46" name="DaneJednostki3">
    <vt:lpwstr>80-831 </vt:lpwstr>
  </property>
  <property fmtid="{D5CDD505-2E9C-101B-9397-08002B2CF9AE}" pid="47" name="PolaDodatkowe3">
    <vt:lpwstr>80-831 </vt:lpwstr>
  </property>
  <property fmtid="{D5CDD505-2E9C-101B-9397-08002B2CF9AE}" pid="48" name="DaneJednostki4">
    <vt:lpwstr>Długa </vt:lpwstr>
  </property>
  <property fmtid="{D5CDD505-2E9C-101B-9397-08002B2CF9AE}" pid="49" name="PolaDodatkowe4">
    <vt:lpwstr>Długa </vt:lpwstr>
  </property>
  <property fmtid="{D5CDD505-2E9C-101B-9397-08002B2CF9AE}" pid="50" name="DaneJednostki5">
    <vt:lpwstr>75/76 </vt:lpwstr>
  </property>
  <property fmtid="{D5CDD505-2E9C-101B-9397-08002B2CF9AE}" pid="51" name="PolaDodatkowe5">
    <vt:lpwstr>75/76 </vt:lpwstr>
  </property>
  <property fmtid="{D5CDD505-2E9C-101B-9397-08002B2CF9AE}" pid="52" name="DaneJednostki6">
    <vt:lpwstr>58 300-23-00</vt:lpwstr>
  </property>
  <property fmtid="{D5CDD505-2E9C-101B-9397-08002B2CF9AE}" pid="53" name="PolaDodatkowe6">
    <vt:lpwstr>58 300-23-00</vt:lpwstr>
  </property>
  <property fmtid="{D5CDD505-2E9C-101B-9397-08002B2CF9AE}" pid="54" name="DaneJednostki7">
    <vt:lpwstr>58 301-43-18</vt:lpwstr>
  </property>
  <property fmtid="{D5CDD505-2E9C-101B-9397-08002B2CF9AE}" pid="55" name="PolaDodatkowe7">
    <vt:lpwstr>58 301-43-18</vt:lpwstr>
  </property>
  <property fmtid="{D5CDD505-2E9C-101B-9397-08002B2CF9AE}" pid="56" name="DaneJednostki8">
    <vt:lpwstr>ias.gdansk@mf.gov.pl</vt:lpwstr>
  </property>
  <property fmtid="{D5CDD505-2E9C-101B-9397-08002B2CF9AE}" pid="57" name="PolaDodatkowe8">
    <vt:lpwstr>ias.gdansk@mf.gov.pl</vt:lpwstr>
  </property>
  <property fmtid="{D5CDD505-2E9C-101B-9397-08002B2CF9AE}" pid="58" name="DaneJednostki9">
    <vt:lpwstr>www.pomorskie.kas.gov.pl</vt:lpwstr>
  </property>
  <property fmtid="{D5CDD505-2E9C-101B-9397-08002B2CF9AE}" pid="59" name="PolaDodatkowe9">
    <vt:lpwstr>www.pomorskie.kas.gov.pl</vt:lpwstr>
  </property>
  <property fmtid="{D5CDD505-2E9C-101B-9397-08002B2CF9AE}" pid="60" name="DaneJednostki10">
    <vt:lpwstr>Dyrektor Izby Administracji Skarbowej w Gdańsku</vt:lpwstr>
  </property>
  <property fmtid="{D5CDD505-2E9C-101B-9397-08002B2CF9AE}" pid="61" name="PolaDodatkowe10">
    <vt:lpwstr>Dyrektor Izby Administracji Skarbowej w Gdańsku</vt:lpwstr>
  </property>
  <property fmtid="{D5CDD505-2E9C-101B-9397-08002B2CF9AE}" pid="62" name="DaneJednostki11">
    <vt:lpwstr>/f1p145fudb/SkrytkaESP</vt:lpwstr>
  </property>
  <property fmtid="{D5CDD505-2E9C-101B-9397-08002B2CF9AE}" pid="63" name="PolaDodatkowe11">
    <vt:lpwstr>/f1p145fudb/SkrytkaESP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Administracji Skarbowej</vt:lpwstr>
  </property>
  <property fmtid="{D5CDD505-2E9C-101B-9397-08002B2CF9AE}" pid="67" name="PolaDodatkowe13">
    <vt:lpwstr>Izby Administracji Skarbowej</vt:lpwstr>
  </property>
  <property fmtid="{D5CDD505-2E9C-101B-9397-08002B2CF9AE}" pid="68" name="DaneJednostki14">
    <vt:lpwstr>w Gdańsku</vt:lpwstr>
  </property>
  <property fmtid="{D5CDD505-2E9C-101B-9397-08002B2CF9AE}" pid="69" name="PolaDodatkowe14">
    <vt:lpwstr>w Gdańsku</vt:lpwstr>
  </property>
  <property fmtid="{D5CDD505-2E9C-101B-9397-08002B2CF9AE}" pid="70" name="DaneJednostki15">
    <vt:lpwstr>https://www.pomorskie.kas.gov.pl/izba-administracji-skarbowej-w-gdansku/organizacja/ochrona-danych-osobowych</vt:lpwstr>
  </property>
  <property fmtid="{D5CDD505-2E9C-101B-9397-08002B2CF9AE}" pid="71" name="PolaDodatkowe15">
    <vt:lpwstr>https://www.pomorskie.kas.gov.pl/izba-administracji-skarbowej-w-gdansku/organizacja/ochrona-danych-osobowych</vt:lpwstr>
  </property>
  <property fmtid="{D5CDD505-2E9C-101B-9397-08002B2CF9AE}" pid="72" name="DaneJednostki16">
    <vt:lpwstr>Godziny urzędowania: poniedziałek – piątek 7.30 – 15.30</vt:lpwstr>
  </property>
  <property fmtid="{D5CDD505-2E9C-101B-9397-08002B2CF9AE}" pid="73" name="PolaDodatkowe16">
    <vt:lpwstr>Godziny urzędowania: poniedziałek – piątek 7.30 – 15.30</vt:lpwstr>
  </property>
  <property fmtid="{D5CDD505-2E9C-101B-9397-08002B2CF9AE}" pid="74" name="DaneJednostki17">
    <vt:lpwstr>Linia 17</vt:lpwstr>
  </property>
  <property fmtid="{D5CDD505-2E9C-101B-9397-08002B2CF9AE}" pid="75" name="PolaDodatkowe17">
    <vt:lpwstr>Linia 17</vt:lpwstr>
  </property>
  <property fmtid="{D5CDD505-2E9C-101B-9397-08002B2CF9AE}" pid="76" name="DaneJednostki18">
    <vt:lpwstr>AE:PL-17796-46090-FGUGA-20</vt:lpwstr>
  </property>
  <property fmtid="{D5CDD505-2E9C-101B-9397-08002B2CF9AE}" pid="77" name="PolaDodatkowe18">
    <vt:lpwstr>AE:PL-17796-46090-FGUGA-20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2021-12-03T08:53:12.9546162+01:00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GRN-9ff8abdb-f2cb-4f05-b003-219a4e70350f</vt:lpwstr>
  </property>
  <property fmtid="{D5CDD505-2E9C-101B-9397-08002B2CF9AE}" pid="85" name="MFHash">
    <vt:lpwstr>GdfBH6LwQ/IvYz7T1CKRtWGAACiBL2RIGJfauA+Qta0=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