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F49D" w14:textId="77777777" w:rsidR="00561C21" w:rsidRPr="00573136" w:rsidRDefault="00115064" w:rsidP="00FF59BA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24F6BD8F" wp14:editId="28D2E7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D13041F" w14:textId="77777777" w:rsidR="00561C21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D921857" w14:textId="039E8104" w:rsidR="008C116E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F22FEC">
        <w:rPr>
          <w:rFonts w:ascii="Lato" w:hAnsi="Lato" w:cstheme="minorHAnsi"/>
          <w:b/>
          <w:caps/>
          <w:sz w:val="28"/>
          <w:szCs w:val="28"/>
        </w:rPr>
        <w:t>Tczewie</w:t>
      </w:r>
    </w:p>
    <w:p w14:paraId="48BC9DD8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070031F4" w14:textId="1815F368" w:rsidR="00453E5C" w:rsidRPr="007A612C" w:rsidRDefault="00115064">
      <w:pPr>
        <w:spacing w:after="0"/>
        <w:contextualSpacing/>
        <w:jc w:val="right"/>
        <w:rPr>
          <w:rFonts w:ascii="Lato" w:hAnsi="Lato"/>
        </w:rPr>
      </w:pPr>
      <w:r w:rsidRPr="007A612C">
        <w:rPr>
          <w:rFonts w:ascii="Lato" w:hAnsi="Lato"/>
          <w:i/>
          <w:noProof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3E0D96D5" wp14:editId="2A6046D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60E4E00" id="Łącznik prosty 2" o:spid="_x0000_s1026" alt="linia rozdzielająca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F22FEC" w:rsidRPr="007A612C">
        <w:rPr>
          <w:rFonts w:ascii="Lato" w:hAnsi="Lato"/>
          <w:i/>
        </w:rPr>
        <w:t>Tczew</w:t>
      </w:r>
      <w:r w:rsidRPr="007A612C">
        <w:rPr>
          <w:rFonts w:ascii="Lato" w:hAnsi="Lato"/>
          <w:i/>
        </w:rPr>
        <w:t xml:space="preserve">, </w:t>
      </w:r>
      <w:r w:rsidR="00D54D5E">
        <w:rPr>
          <w:rFonts w:ascii="Lato" w:hAnsi="Lato"/>
          <w:i/>
        </w:rPr>
        <w:t>19</w:t>
      </w:r>
      <w:r w:rsidR="00340A83" w:rsidRPr="007A612C">
        <w:rPr>
          <w:rFonts w:ascii="Lato" w:hAnsi="Lato"/>
          <w:i/>
        </w:rPr>
        <w:t>.</w:t>
      </w:r>
      <w:r w:rsidR="00D54D5E">
        <w:rPr>
          <w:rFonts w:ascii="Lato" w:hAnsi="Lato"/>
          <w:i/>
        </w:rPr>
        <w:t>02</w:t>
      </w:r>
      <w:r w:rsidR="00340A83" w:rsidRPr="007A612C">
        <w:rPr>
          <w:rFonts w:ascii="Lato" w:hAnsi="Lato"/>
          <w:i/>
        </w:rPr>
        <w:t>.202</w:t>
      </w:r>
      <w:r w:rsidR="00EB1DA0">
        <w:rPr>
          <w:rFonts w:ascii="Lato" w:hAnsi="Lato"/>
          <w:i/>
        </w:rPr>
        <w:t>6</w:t>
      </w:r>
      <w:r w:rsidR="00340A83" w:rsidRPr="007A612C">
        <w:rPr>
          <w:rFonts w:ascii="Lato" w:hAnsi="Lato"/>
          <w:i/>
        </w:rPr>
        <w:t xml:space="preserve"> r.</w:t>
      </w:r>
    </w:p>
    <w:p w14:paraId="29C6B4F9" w14:textId="6D241C5F" w:rsidR="00FA0A41" w:rsidRPr="006F33FD" w:rsidRDefault="00573136" w:rsidP="00660C89">
      <w:pPr>
        <w:pStyle w:val="TytupismaKAS"/>
        <w:jc w:val="center"/>
        <w:rPr>
          <w:rFonts w:ascii="Lato" w:hAnsi="Lato"/>
          <w:color w:val="C00000"/>
        </w:rPr>
      </w:pPr>
      <w:r w:rsidRPr="006F33FD">
        <w:rPr>
          <w:rFonts w:ascii="Lato" w:hAnsi="Lato"/>
          <w:color w:val="C00000"/>
        </w:rPr>
        <w:t xml:space="preserve">OBWIESZCZENIE O </w:t>
      </w:r>
      <w:r w:rsidR="00D54D5E">
        <w:rPr>
          <w:rFonts w:ascii="Lato" w:hAnsi="Lato"/>
          <w:color w:val="C00000"/>
        </w:rPr>
        <w:t>TRZECIEJ</w:t>
      </w:r>
      <w:r w:rsidR="00A847B9" w:rsidRPr="006F33FD">
        <w:rPr>
          <w:rFonts w:ascii="Lato" w:hAnsi="Lato"/>
          <w:color w:val="C00000"/>
        </w:rPr>
        <w:t xml:space="preserve"> </w:t>
      </w:r>
      <w:r w:rsidRPr="006F33FD">
        <w:rPr>
          <w:rFonts w:ascii="Lato" w:hAnsi="Lato"/>
          <w:color w:val="C00000"/>
        </w:rPr>
        <w:t xml:space="preserve">LICYTACJI </w:t>
      </w:r>
      <w:r w:rsidR="00291FC2">
        <w:rPr>
          <w:rFonts w:ascii="Lato" w:hAnsi="Lato"/>
          <w:color w:val="C00000"/>
        </w:rPr>
        <w:t>NIERUCHOMOŚCI</w:t>
      </w:r>
    </w:p>
    <w:p w14:paraId="03027A50" w14:textId="111AF701" w:rsidR="007258A2" w:rsidRPr="00573136" w:rsidRDefault="00573136" w:rsidP="007258A2">
      <w:pPr>
        <w:pStyle w:val="Standard"/>
        <w:spacing w:before="288" w:after="120" w:line="276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3E6D27D3" w14:textId="77777777" w:rsidR="004E053A" w:rsidRDefault="00716DFE" w:rsidP="004E053A">
      <w:pPr>
        <w:pStyle w:val="Tekstpodstawowy"/>
        <w:spacing w:line="276" w:lineRule="auto"/>
        <w:jc w:val="both"/>
        <w:rPr>
          <w:rFonts w:ascii="Lato" w:hAnsi="Lato" w:cstheme="minorHAnsi"/>
          <w:b/>
          <w:szCs w:val="24"/>
        </w:rPr>
      </w:pPr>
      <w:r w:rsidRPr="004E053A">
        <w:rPr>
          <w:rFonts w:ascii="Lato" w:hAnsi="Lato"/>
          <w:bCs/>
          <w:szCs w:val="24"/>
        </w:rPr>
        <w:t>informuję</w:t>
      </w:r>
      <w:r w:rsidR="00573136" w:rsidRPr="004E053A">
        <w:rPr>
          <w:rFonts w:ascii="Lato" w:hAnsi="Lato"/>
          <w:bCs/>
          <w:szCs w:val="24"/>
        </w:rPr>
        <w:t xml:space="preserve"> o sprzedaży w drodze licytacji publicznej </w:t>
      </w:r>
      <w:r w:rsidR="00291FC2" w:rsidRPr="004E053A">
        <w:rPr>
          <w:rFonts w:ascii="Lato" w:hAnsi="Lato"/>
          <w:bCs/>
          <w:szCs w:val="24"/>
        </w:rPr>
        <w:t>nie</w:t>
      </w:r>
      <w:r w:rsidR="00573136" w:rsidRPr="004E053A">
        <w:rPr>
          <w:rFonts w:ascii="Lato" w:hAnsi="Lato"/>
          <w:bCs/>
          <w:szCs w:val="24"/>
        </w:rPr>
        <w:t>ruchomości</w:t>
      </w:r>
      <w:r w:rsidR="00F22FEC" w:rsidRPr="004E053A">
        <w:rPr>
          <w:rFonts w:ascii="Lato" w:hAnsi="Lato"/>
          <w:bCs/>
          <w:szCs w:val="24"/>
        </w:rPr>
        <w:t xml:space="preserve"> </w:t>
      </w:r>
      <w:r w:rsidR="00F22FEC" w:rsidRPr="004E053A">
        <w:rPr>
          <w:rFonts w:ascii="Lato" w:hAnsi="Lato" w:cstheme="minorHAnsi"/>
          <w:szCs w:val="24"/>
        </w:rPr>
        <w:t xml:space="preserve">położonej w Nowej Cerkwi 63, obejmująca działkę gruntu o nr 252/1 o pow. 0,4979 ha, dla której w Sądzie Rejonowym w Tczewie, IV Wydział Ksiąg Wieczystych, prowadzona jest księga wieczysta o nr  </w:t>
      </w:r>
      <w:r w:rsidR="00F22FEC" w:rsidRPr="004E053A">
        <w:rPr>
          <w:rFonts w:ascii="Lato" w:hAnsi="Lato" w:cstheme="minorHAnsi"/>
          <w:b/>
          <w:szCs w:val="24"/>
        </w:rPr>
        <w:t>GD1T/00049538/0</w:t>
      </w:r>
      <w:r w:rsidR="004E053A">
        <w:rPr>
          <w:rFonts w:ascii="Lato" w:hAnsi="Lato" w:cstheme="minorHAnsi"/>
          <w:b/>
          <w:szCs w:val="24"/>
        </w:rPr>
        <w:t>,</w:t>
      </w:r>
    </w:p>
    <w:p w14:paraId="71F90B98" w14:textId="3BB5899D" w:rsidR="004E053A" w:rsidRDefault="00573136" w:rsidP="004E053A">
      <w:pPr>
        <w:pStyle w:val="Tekstpodstawowy"/>
        <w:spacing w:line="276" w:lineRule="auto"/>
        <w:jc w:val="both"/>
        <w:rPr>
          <w:rFonts w:ascii="Lato" w:hAnsi="Lato"/>
          <w:bCs/>
          <w:szCs w:val="24"/>
        </w:rPr>
      </w:pPr>
      <w:r w:rsidRPr="007258A2">
        <w:rPr>
          <w:rFonts w:ascii="Lato" w:hAnsi="Lato"/>
          <w:bCs/>
          <w:szCs w:val="24"/>
        </w:rPr>
        <w:t>należącej</w:t>
      </w:r>
      <w:r w:rsidR="00994080">
        <w:rPr>
          <w:rFonts w:ascii="Lato" w:hAnsi="Lato"/>
          <w:bCs/>
          <w:szCs w:val="24"/>
        </w:rPr>
        <w:t xml:space="preserve"> </w:t>
      </w:r>
      <w:r w:rsidRPr="007258A2">
        <w:rPr>
          <w:rFonts w:ascii="Lato" w:hAnsi="Lato"/>
          <w:bCs/>
          <w:szCs w:val="24"/>
        </w:rPr>
        <w:t xml:space="preserve">do </w:t>
      </w:r>
      <w:proofErr w:type="spellStart"/>
      <w:r w:rsidR="00F22FEC" w:rsidRPr="007258A2">
        <w:rPr>
          <w:rFonts w:ascii="Lato" w:hAnsi="Lato"/>
          <w:bCs/>
          <w:i/>
          <w:szCs w:val="24"/>
        </w:rPr>
        <w:t>Roxcon</w:t>
      </w:r>
      <w:proofErr w:type="spellEnd"/>
      <w:r w:rsidR="00F22FEC" w:rsidRPr="007258A2">
        <w:rPr>
          <w:rFonts w:ascii="Lato" w:hAnsi="Lato"/>
          <w:bCs/>
          <w:i/>
          <w:szCs w:val="24"/>
        </w:rPr>
        <w:t xml:space="preserve"> Limited Poland Spółka z o.o.</w:t>
      </w:r>
      <w:r w:rsidRPr="007258A2">
        <w:rPr>
          <w:rFonts w:ascii="Lato" w:hAnsi="Lato"/>
          <w:bCs/>
          <w:szCs w:val="24"/>
        </w:rPr>
        <w:t xml:space="preserve"> </w:t>
      </w:r>
    </w:p>
    <w:p w14:paraId="0015D1B3" w14:textId="77777777" w:rsidR="004E053A" w:rsidRPr="004E053A" w:rsidRDefault="004E053A" w:rsidP="004E053A">
      <w:pPr>
        <w:pStyle w:val="Tekstpodstawowy"/>
        <w:spacing w:line="276" w:lineRule="auto"/>
        <w:jc w:val="both"/>
        <w:rPr>
          <w:rFonts w:ascii="Lato" w:eastAsiaTheme="majorEastAsia" w:hAnsi="Lato" w:cs="Calibri"/>
          <w:bCs/>
          <w:color w:val="002060"/>
          <w:szCs w:val="24"/>
          <w:lang w:val="fr-FR"/>
        </w:rPr>
      </w:pPr>
      <w:r w:rsidRPr="004E053A">
        <w:rPr>
          <w:rFonts w:ascii="Lato" w:hAnsi="Lato" w:cs="Calibri"/>
          <w:szCs w:val="24"/>
        </w:rPr>
        <w:t>Działka zabudowana jest budynkiem mieszkalnym jednorodzinnym o dwóch kondygnacjach nadziemnych, podpiwniczonym, o powierzchni zabudowy 105 m2 oraz sześcioma budynkami gospodarczymi o łącznej powierzchni zabudowy 817 m2.</w:t>
      </w:r>
    </w:p>
    <w:p w14:paraId="547F06A3" w14:textId="56E30905" w:rsidR="00573136" w:rsidRPr="007A612C" w:rsidRDefault="00573136" w:rsidP="00573136">
      <w:pPr>
        <w:spacing w:before="240" w:after="240"/>
        <w:rPr>
          <w:rFonts w:ascii="Lato" w:hAnsi="Lato"/>
          <w:iCs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D54D5E">
        <w:rPr>
          <w:rStyle w:val="Nagwek2Znak"/>
          <w:rFonts w:ascii="Lato" w:hAnsi="Lato"/>
          <w:b w:val="0"/>
          <w:iCs/>
          <w:color w:val="auto"/>
          <w:sz w:val="22"/>
          <w:szCs w:val="22"/>
        </w:rPr>
        <w:t>24</w:t>
      </w:r>
      <w:r w:rsidR="00340A83" w:rsidRPr="007A612C">
        <w:rPr>
          <w:rStyle w:val="Nagwek2Znak"/>
          <w:rFonts w:ascii="Lato" w:hAnsi="Lato"/>
          <w:b w:val="0"/>
          <w:iCs/>
          <w:color w:val="auto"/>
          <w:sz w:val="22"/>
          <w:szCs w:val="22"/>
        </w:rPr>
        <w:t>.0</w:t>
      </w:r>
      <w:r w:rsidR="00D54D5E">
        <w:rPr>
          <w:rStyle w:val="Nagwek2Znak"/>
          <w:rFonts w:ascii="Lato" w:hAnsi="Lato"/>
          <w:b w:val="0"/>
          <w:iCs/>
          <w:color w:val="auto"/>
          <w:sz w:val="22"/>
          <w:szCs w:val="22"/>
        </w:rPr>
        <w:t>3</w:t>
      </w:r>
      <w:r w:rsidR="00340A83" w:rsidRPr="007A612C">
        <w:rPr>
          <w:rStyle w:val="Nagwek2Znak"/>
          <w:rFonts w:ascii="Lato" w:hAnsi="Lato"/>
          <w:b w:val="0"/>
          <w:iCs/>
          <w:color w:val="auto"/>
          <w:sz w:val="22"/>
          <w:szCs w:val="22"/>
        </w:rPr>
        <w:t>.2026  r.,</w:t>
      </w:r>
      <w:r w:rsidRPr="007A612C">
        <w:rPr>
          <w:rStyle w:val="Nagwek2Znak"/>
          <w:rFonts w:ascii="Lato" w:hAnsi="Lato"/>
          <w:b w:val="0"/>
          <w:iCs/>
          <w:color w:val="auto"/>
          <w:sz w:val="22"/>
          <w:szCs w:val="22"/>
        </w:rPr>
        <w:t xml:space="preserve"> godz.</w:t>
      </w:r>
      <w:r w:rsidR="007258A2" w:rsidRPr="007A612C">
        <w:rPr>
          <w:rStyle w:val="Nagwek2Znak"/>
          <w:rFonts w:ascii="Lato" w:hAnsi="Lato"/>
          <w:b w:val="0"/>
          <w:iCs/>
          <w:color w:val="auto"/>
          <w:sz w:val="22"/>
          <w:szCs w:val="22"/>
        </w:rPr>
        <w:t xml:space="preserve"> </w:t>
      </w:r>
      <w:r w:rsidR="00340A83" w:rsidRPr="007A612C">
        <w:rPr>
          <w:rStyle w:val="Nagwek2Znak"/>
          <w:rFonts w:ascii="Lato" w:hAnsi="Lato"/>
          <w:b w:val="0"/>
          <w:iCs/>
          <w:color w:val="auto"/>
          <w:sz w:val="22"/>
          <w:szCs w:val="22"/>
        </w:rPr>
        <w:t>11:00</w:t>
      </w:r>
    </w:p>
    <w:p w14:paraId="6D00C821" w14:textId="2BAE5314" w:rsidR="00F22FEC" w:rsidRPr="00F22FEC" w:rsidRDefault="00573136" w:rsidP="00F22FEC">
      <w:pPr>
        <w:autoSpaceDN w:val="0"/>
        <w:spacing w:after="0" w:line="276" w:lineRule="auto"/>
        <w:jc w:val="both"/>
        <w:textAlignment w:val="baseline"/>
        <w:outlineLvl w:val="0"/>
        <w:rPr>
          <w:rFonts w:ascii="Lato" w:eastAsia="Times New Roman" w:hAnsi="Lato" w:cs="Arial"/>
          <w:b/>
          <w:bCs/>
          <w:kern w:val="36"/>
          <w:lang w:eastAsia="pl-PL"/>
        </w:rPr>
      </w:pPr>
      <w:r w:rsidRPr="00F22FEC">
        <w:rPr>
          <w:rStyle w:val="Nagwek2Znak"/>
          <w:rFonts w:ascii="Lato" w:hAnsi="Lato"/>
          <w:color w:val="C00000"/>
        </w:rPr>
        <w:t>Miejsce</w:t>
      </w:r>
      <w:r w:rsidRPr="00F22FEC">
        <w:rPr>
          <w:rStyle w:val="Nagwek2Znak"/>
          <w:rFonts w:ascii="Lato" w:hAnsi="Lato"/>
          <w:color w:val="FF0000"/>
        </w:rPr>
        <w:tab/>
      </w:r>
      <w:r w:rsidRPr="00F22FEC">
        <w:rPr>
          <w:rFonts w:ascii="Lato" w:hAnsi="Lato"/>
          <w:lang w:val="fr-FR"/>
        </w:rPr>
        <w:tab/>
      </w:r>
      <w:r w:rsidR="00F22FEC" w:rsidRPr="007258A2">
        <w:rPr>
          <w:rFonts w:ascii="Lato" w:eastAsia="Times New Roman" w:hAnsi="Lato" w:cstheme="minorHAnsi"/>
          <w:lang w:eastAsia="pl-PL"/>
        </w:rPr>
        <w:t>w siedzibie Referatu Egzekucji Administracyjnej Urzędu Skarbowego w Tczewie przy ul. Jagiellońskiej 55, pokój nr 230 (II piętro),</w:t>
      </w:r>
      <w:r w:rsidR="00F22FEC" w:rsidRPr="007258A2">
        <w:rPr>
          <w:rFonts w:ascii="Lato" w:eastAsia="Times New Roman" w:hAnsi="Lato" w:cs="Arial"/>
          <w:kern w:val="36"/>
          <w:lang w:eastAsia="pl-PL"/>
        </w:rPr>
        <w:t xml:space="preserve"> </w:t>
      </w:r>
    </w:p>
    <w:p w14:paraId="31A591BB" w14:textId="77777777" w:rsidR="00F22FEC" w:rsidRDefault="00F22FEC" w:rsidP="00700483">
      <w:pPr>
        <w:pStyle w:val="Tekstpodstawowy"/>
        <w:spacing w:line="23" w:lineRule="atLeast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1DB8198C" w14:textId="232D6EF1" w:rsidR="00700483" w:rsidRDefault="00700483" w:rsidP="00700483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 w:rsidRPr="00700483">
        <w:rPr>
          <w:rFonts w:ascii="Lato" w:hAnsi="Lato"/>
          <w:b/>
          <w:bCs/>
          <w:color w:val="C00000"/>
          <w:sz w:val="28"/>
          <w:szCs w:val="28"/>
        </w:rPr>
        <w:t>Wartość szacunkowa nieruchomości</w:t>
      </w:r>
      <w:r>
        <w:rPr>
          <w:rFonts w:ascii="Lato" w:hAnsi="Lato"/>
          <w:color w:val="C00000"/>
        </w:rPr>
        <w:t xml:space="preserve"> </w:t>
      </w:r>
      <w:r w:rsidR="00F22FEC" w:rsidRPr="007258A2">
        <w:rPr>
          <w:rFonts w:ascii="Lato" w:eastAsiaTheme="majorEastAsia" w:hAnsi="Lato" w:cs="Calibri"/>
          <w:lang w:val="fr-FR"/>
        </w:rPr>
        <w:t xml:space="preserve">466.793,00 </w:t>
      </w:r>
      <w:r w:rsidR="007258A2" w:rsidRPr="007258A2">
        <w:rPr>
          <w:rFonts w:ascii="Lato" w:eastAsiaTheme="majorEastAsia" w:hAnsi="Lato" w:cs="Calibri"/>
          <w:lang w:val="fr-FR"/>
        </w:rPr>
        <w:t>złotych</w:t>
      </w:r>
    </w:p>
    <w:p w14:paraId="3DB6955A" w14:textId="4F21E26E" w:rsidR="00700483" w:rsidRDefault="00700483" w:rsidP="00700483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Cena wywołania </w:t>
      </w:r>
      <w:r w:rsidR="00D54D5E">
        <w:rPr>
          <w:rFonts w:ascii="Lato" w:eastAsiaTheme="majorEastAsia" w:hAnsi="Lato" w:cs="Calibri"/>
          <w:lang w:val="fr-FR"/>
        </w:rPr>
        <w:t>303</w:t>
      </w:r>
      <w:r w:rsidR="00F22FEC" w:rsidRPr="007258A2">
        <w:rPr>
          <w:rFonts w:ascii="Lato" w:eastAsiaTheme="majorEastAsia" w:hAnsi="Lato" w:cs="Calibri"/>
          <w:lang w:val="fr-FR"/>
        </w:rPr>
        <w:t>.</w:t>
      </w:r>
      <w:r w:rsidR="00D54D5E">
        <w:rPr>
          <w:rFonts w:ascii="Lato" w:eastAsiaTheme="majorEastAsia" w:hAnsi="Lato" w:cs="Calibri"/>
          <w:lang w:val="fr-FR"/>
        </w:rPr>
        <w:t>41</w:t>
      </w:r>
      <w:r w:rsidR="004E053A">
        <w:rPr>
          <w:rFonts w:ascii="Lato" w:eastAsiaTheme="majorEastAsia" w:hAnsi="Lato" w:cs="Calibri"/>
          <w:lang w:val="fr-FR"/>
        </w:rPr>
        <w:t>5</w:t>
      </w:r>
      <w:r w:rsidR="00F22FEC" w:rsidRPr="007258A2">
        <w:rPr>
          <w:rFonts w:ascii="Lato" w:eastAsiaTheme="majorEastAsia" w:hAnsi="Lato" w:cs="Calibri"/>
          <w:lang w:val="fr-FR"/>
        </w:rPr>
        <w:t>,</w:t>
      </w:r>
      <w:r w:rsidR="00D54D5E">
        <w:rPr>
          <w:rFonts w:ascii="Lato" w:eastAsiaTheme="majorEastAsia" w:hAnsi="Lato" w:cs="Calibri"/>
          <w:lang w:val="fr-FR"/>
        </w:rPr>
        <w:t>45</w:t>
      </w:r>
      <w:r w:rsidR="00F22FEC" w:rsidRPr="007258A2">
        <w:rPr>
          <w:rFonts w:ascii="Lato" w:eastAsiaTheme="majorEastAsia" w:hAnsi="Lato" w:cs="Calibri"/>
          <w:lang w:val="fr-FR"/>
        </w:rPr>
        <w:t xml:space="preserve"> </w:t>
      </w:r>
      <w:r w:rsidR="007258A2" w:rsidRPr="007258A2">
        <w:rPr>
          <w:rFonts w:ascii="Lato" w:eastAsiaTheme="majorEastAsia" w:hAnsi="Lato" w:cs="Calibri"/>
          <w:lang w:val="fr-FR"/>
        </w:rPr>
        <w:t>złotych</w:t>
      </w:r>
    </w:p>
    <w:p w14:paraId="31481086" w14:textId="4C3E9288" w:rsidR="00700483" w:rsidRPr="00700483" w:rsidRDefault="00700483" w:rsidP="00700483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Wadium </w:t>
      </w:r>
      <w:r w:rsidR="007258A2" w:rsidRPr="007258A2">
        <w:rPr>
          <w:rFonts w:ascii="Lato" w:eastAsiaTheme="majorEastAsia" w:hAnsi="Lato" w:cs="Calibri"/>
          <w:lang w:val="fr-FR"/>
        </w:rPr>
        <w:t>46.679,30 złotych</w:t>
      </w:r>
    </w:p>
    <w:p w14:paraId="4835831F" w14:textId="3F7A57EC" w:rsidR="00BD1A17" w:rsidRPr="007258A2" w:rsidRDefault="00BD1A17" w:rsidP="00700483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 w:rsidRPr="007258A2">
        <w:rPr>
          <w:rFonts w:ascii="Lato" w:hAnsi="Lato"/>
          <w:bCs/>
          <w:sz w:val="24"/>
          <w:szCs w:val="24"/>
        </w:rPr>
        <w:t xml:space="preserve">Warunkiem przystąpienia do licytacji </w:t>
      </w:r>
      <w:r w:rsidR="007119DF" w:rsidRPr="007258A2">
        <w:rPr>
          <w:rFonts w:ascii="Lato" w:hAnsi="Lato"/>
          <w:bCs/>
          <w:sz w:val="24"/>
          <w:szCs w:val="24"/>
        </w:rPr>
        <w:t>nie</w:t>
      </w:r>
      <w:r w:rsidRPr="007258A2">
        <w:rPr>
          <w:rFonts w:ascii="Lato" w:hAnsi="Lato"/>
          <w:bCs/>
          <w:sz w:val="24"/>
          <w:szCs w:val="24"/>
        </w:rPr>
        <w:t xml:space="preserve">ruchomości jest wpłata wadium. </w:t>
      </w:r>
      <w:r w:rsidRPr="007258A2">
        <w:rPr>
          <w:rFonts w:ascii="Lato" w:hAnsi="Lato"/>
          <w:bCs/>
          <w:sz w:val="24"/>
          <w:szCs w:val="24"/>
        </w:rPr>
        <w:tab/>
      </w:r>
      <w:r w:rsidRPr="007258A2">
        <w:rPr>
          <w:rFonts w:ascii="Lato" w:hAnsi="Lato"/>
          <w:bCs/>
          <w:sz w:val="24"/>
          <w:szCs w:val="24"/>
        </w:rPr>
        <w:tab/>
      </w:r>
    </w:p>
    <w:p w14:paraId="6F482BAF" w14:textId="62899CB8" w:rsidR="00B44876" w:rsidRPr="007258A2" w:rsidRDefault="00BD1A17" w:rsidP="00700483">
      <w:pPr>
        <w:pStyle w:val="TekstpismaKAS"/>
        <w:spacing w:before="0"/>
        <w:jc w:val="both"/>
        <w:rPr>
          <w:rFonts w:ascii="Lato" w:eastAsia="Times New Roman" w:hAnsi="Lato"/>
          <w:lang w:eastAsia="pl-PL"/>
        </w:rPr>
      </w:pPr>
      <w:r w:rsidRPr="007258A2">
        <w:rPr>
          <w:rFonts w:ascii="Lato" w:eastAsia="Times New Roman" w:hAnsi="Lato"/>
          <w:lang w:eastAsia="pl-PL"/>
        </w:rPr>
        <w:t>Wadium p</w:t>
      </w:r>
      <w:r w:rsidR="0017559C" w:rsidRPr="007258A2">
        <w:rPr>
          <w:rFonts w:ascii="Lato" w:eastAsia="Times New Roman" w:hAnsi="Lato"/>
          <w:lang w:eastAsia="pl-PL"/>
        </w:rPr>
        <w:t xml:space="preserve">roszę </w:t>
      </w:r>
      <w:r w:rsidR="004D071F" w:rsidRPr="007258A2">
        <w:rPr>
          <w:rFonts w:ascii="Lato" w:hAnsi="Lato"/>
          <w:lang w:eastAsia="pl-PL"/>
        </w:rPr>
        <w:t>wpłacić na rachunek bankowy</w:t>
      </w:r>
      <w:r w:rsidR="004D071F" w:rsidRPr="007258A2">
        <w:rPr>
          <w:rFonts w:ascii="Lato" w:eastAsia="Times New Roman" w:hAnsi="Lato"/>
          <w:lang w:eastAsia="pl-PL"/>
        </w:rPr>
        <w:t xml:space="preserve"> nr </w:t>
      </w:r>
      <w:r w:rsidR="007258A2" w:rsidRPr="007258A2">
        <w:rPr>
          <w:rFonts w:ascii="Lato" w:eastAsia="Times New Roman" w:hAnsi="Lato"/>
          <w:i/>
          <w:lang w:eastAsia="pl-PL"/>
        </w:rPr>
        <w:t>40 1010 1140 0144 5613 9120 0000.</w:t>
      </w:r>
      <w:r w:rsidR="00BC289D" w:rsidRPr="007258A2">
        <w:rPr>
          <w:rFonts w:ascii="Lato" w:eastAsia="Times New Roman" w:hAnsi="Lato"/>
          <w:lang w:eastAsia="pl-PL"/>
        </w:rPr>
        <w:t xml:space="preserve"> W treści przelewu proszę zamieścić </w:t>
      </w:r>
      <w:r w:rsidR="007258A2" w:rsidRPr="007258A2">
        <w:rPr>
          <w:rFonts w:ascii="Lato" w:eastAsiaTheme="majorEastAsia" w:hAnsi="Lato" w:cs="Calibri"/>
          <w:lang w:val="fr-FR"/>
        </w:rPr>
        <w:t>‘’ wadium – GD1T/00049538/0 ‘’</w:t>
      </w:r>
      <w:r w:rsidR="00700483" w:rsidRPr="007258A2">
        <w:rPr>
          <w:rFonts w:ascii="Lato" w:eastAsia="Times New Roman" w:hAnsi="Lato"/>
          <w:lang w:eastAsia="pl-PL"/>
        </w:rPr>
        <w:t>.</w:t>
      </w:r>
    </w:p>
    <w:p w14:paraId="42D8B871" w14:textId="54FCE2E7" w:rsidR="00EF2123" w:rsidRDefault="00EF2123" w:rsidP="00700483">
      <w:pPr>
        <w:pStyle w:val="TekstpismaKAS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14:paraId="0FFF736C" w14:textId="1C0D0E7C" w:rsidR="00B53CDF" w:rsidRPr="006A3DE4" w:rsidRDefault="00B53CDF" w:rsidP="00700483">
      <w:pPr>
        <w:pStyle w:val="TekstpismaKAS"/>
        <w:jc w:val="both"/>
        <w:rPr>
          <w:rFonts w:ascii="Lato" w:hAnsi="Lato"/>
          <w:u w:val="single"/>
          <w:lang w:eastAsia="zh-CN"/>
        </w:rPr>
      </w:pPr>
      <w:r w:rsidRPr="006A3DE4">
        <w:rPr>
          <w:rFonts w:ascii="Lato" w:hAnsi="Lato"/>
          <w:u w:val="single"/>
          <w:lang w:eastAsia="zh-CN"/>
        </w:rPr>
        <w:t>Zatrzymam w</w:t>
      </w:r>
      <w:r w:rsidR="00853EAF" w:rsidRPr="006A3DE4">
        <w:rPr>
          <w:rFonts w:ascii="Lato" w:hAnsi="Lato"/>
          <w:u w:val="single"/>
          <w:lang w:eastAsia="zh-CN"/>
        </w:rPr>
        <w:t>adium złożone przez licytanta, któremu udziel</w:t>
      </w:r>
      <w:r w:rsidR="006A3DE4" w:rsidRPr="006A3DE4">
        <w:rPr>
          <w:rFonts w:ascii="Lato" w:hAnsi="Lato"/>
          <w:u w:val="single"/>
          <w:lang w:eastAsia="zh-CN"/>
        </w:rPr>
        <w:t>imy</w:t>
      </w:r>
      <w:r w:rsidR="00853EAF" w:rsidRPr="006A3DE4">
        <w:rPr>
          <w:rFonts w:ascii="Lato" w:hAnsi="Lato"/>
          <w:u w:val="single"/>
          <w:lang w:eastAsia="zh-CN"/>
        </w:rPr>
        <w:t xml:space="preserve"> przybicia. </w:t>
      </w:r>
    </w:p>
    <w:p w14:paraId="26EE097C" w14:textId="382792A2" w:rsidR="00853EAF" w:rsidRDefault="00853EAF" w:rsidP="00700483">
      <w:pPr>
        <w:pStyle w:val="TekstpismaKAS"/>
        <w:jc w:val="both"/>
        <w:rPr>
          <w:rFonts w:ascii="Lato" w:hAnsi="Lato"/>
          <w:lang w:eastAsia="zh-CN"/>
        </w:rPr>
      </w:pPr>
      <w:r w:rsidRPr="00573136">
        <w:rPr>
          <w:rFonts w:ascii="Lato" w:hAnsi="Lato"/>
          <w:lang w:eastAsia="zh-CN"/>
        </w:rPr>
        <w:t xml:space="preserve">Pozostałym licytantom </w:t>
      </w:r>
      <w:r w:rsidR="00B53CDF" w:rsidRPr="00573136">
        <w:rPr>
          <w:rFonts w:ascii="Lato" w:hAnsi="Lato"/>
          <w:lang w:eastAsia="zh-CN"/>
        </w:rPr>
        <w:t>zwróc</w:t>
      </w:r>
      <w:r w:rsidR="00B31DCE">
        <w:rPr>
          <w:rFonts w:ascii="Lato" w:hAnsi="Lato"/>
          <w:lang w:eastAsia="zh-CN"/>
        </w:rPr>
        <w:t>ę</w:t>
      </w:r>
      <w:r w:rsidR="00B53CDF" w:rsidRPr="00573136">
        <w:rPr>
          <w:rFonts w:ascii="Lato" w:hAnsi="Lato"/>
          <w:lang w:eastAsia="zh-CN"/>
        </w:rPr>
        <w:t xml:space="preserve"> </w:t>
      </w:r>
      <w:r w:rsidRPr="00573136">
        <w:rPr>
          <w:rFonts w:ascii="Lato" w:hAnsi="Lato"/>
          <w:lang w:eastAsia="zh-CN"/>
        </w:rPr>
        <w:t>wadium</w:t>
      </w:r>
      <w:r w:rsidR="006A3DE4">
        <w:rPr>
          <w:rFonts w:ascii="Lato" w:hAnsi="Lato"/>
          <w:lang w:eastAsia="zh-CN"/>
        </w:rPr>
        <w:t xml:space="preserve"> nie później niż w terminie 7 dni roboczych od dnia licytacj</w:t>
      </w:r>
      <w:r w:rsidR="00700483">
        <w:rPr>
          <w:rFonts w:ascii="Lato" w:hAnsi="Lato"/>
          <w:lang w:eastAsia="zh-CN"/>
        </w:rPr>
        <w:t xml:space="preserve">i. </w:t>
      </w:r>
    </w:p>
    <w:p w14:paraId="62C21EA0" w14:textId="77777777" w:rsidR="006A3DE4" w:rsidRPr="00573136" w:rsidRDefault="006A3DE4" w:rsidP="0017559C">
      <w:pPr>
        <w:pStyle w:val="TekstpismaKAS"/>
        <w:rPr>
          <w:rFonts w:ascii="Lato" w:eastAsia="Cambria" w:hAnsi="Lato" w:cs="Times New Roman"/>
          <w:lang w:eastAsia="zh-CN"/>
        </w:rPr>
      </w:pPr>
    </w:p>
    <w:p w14:paraId="67AB4F14" w14:textId="2B3D2666" w:rsidR="00BD1A17" w:rsidRPr="006F33FD" w:rsidRDefault="00BD1A17" w:rsidP="00BD1A1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 xml:space="preserve">Termin i miejsce oglądania </w:t>
      </w:r>
      <w:r w:rsidR="00700483">
        <w:rPr>
          <w:rFonts w:ascii="Lato" w:hAnsi="Lato"/>
          <w:b/>
          <w:bCs/>
          <w:color w:val="C00000"/>
          <w:sz w:val="28"/>
          <w:szCs w:val="28"/>
        </w:rPr>
        <w:t>nie</w:t>
      </w:r>
      <w:r w:rsidRPr="006F33FD">
        <w:rPr>
          <w:rFonts w:ascii="Lato" w:hAnsi="Lato"/>
          <w:b/>
          <w:bCs/>
          <w:color w:val="C00000"/>
          <w:sz w:val="28"/>
          <w:szCs w:val="28"/>
        </w:rPr>
        <w:t>ruchomości</w:t>
      </w:r>
    </w:p>
    <w:p w14:paraId="6BF49916" w14:textId="4BB7EFBB" w:rsidR="00CE25A7" w:rsidRPr="00CE25A7" w:rsidRDefault="00700483" w:rsidP="00CE25A7">
      <w:pPr>
        <w:pStyle w:val="TekstpismaKAS"/>
        <w:spacing w:line="23" w:lineRule="atLeast"/>
        <w:jc w:val="both"/>
      </w:pPr>
      <w:r w:rsidRPr="007A612C">
        <w:rPr>
          <w:rFonts w:ascii="Lato" w:hAnsi="Lato"/>
          <w:bCs/>
        </w:rPr>
        <w:t>Nier</w:t>
      </w:r>
      <w:r w:rsidR="00BD1A17" w:rsidRPr="007A612C">
        <w:rPr>
          <w:rFonts w:ascii="Lato" w:hAnsi="Lato"/>
          <w:bCs/>
        </w:rPr>
        <w:t>uchomoś</w:t>
      </w:r>
      <w:r w:rsidRPr="007A612C">
        <w:rPr>
          <w:rFonts w:ascii="Lato" w:hAnsi="Lato"/>
          <w:bCs/>
        </w:rPr>
        <w:t>ć</w:t>
      </w:r>
      <w:r w:rsidR="00BD1A17" w:rsidRPr="007A612C">
        <w:rPr>
          <w:rFonts w:ascii="Lato" w:hAnsi="Lato"/>
          <w:bCs/>
        </w:rPr>
        <w:t xml:space="preserve"> można oglądać </w:t>
      </w:r>
      <w:r w:rsidR="00CE25A7" w:rsidRPr="007A612C">
        <w:rPr>
          <w:rFonts w:ascii="Lato" w:hAnsi="Lato"/>
        </w:rPr>
        <w:t xml:space="preserve">w terminie od </w:t>
      </w:r>
      <w:r w:rsidR="00682BBC">
        <w:rPr>
          <w:rFonts w:ascii="Lato" w:hAnsi="Lato"/>
        </w:rPr>
        <w:t>2</w:t>
      </w:r>
      <w:r w:rsidR="00340A83" w:rsidRPr="007A612C">
        <w:rPr>
          <w:rFonts w:ascii="Lato" w:hAnsi="Lato"/>
        </w:rPr>
        <w:t>.</w:t>
      </w:r>
      <w:r w:rsidR="004E053A">
        <w:rPr>
          <w:rFonts w:ascii="Lato" w:hAnsi="Lato"/>
        </w:rPr>
        <w:t>0</w:t>
      </w:r>
      <w:r w:rsidR="00682BBC">
        <w:rPr>
          <w:rFonts w:ascii="Lato" w:hAnsi="Lato"/>
        </w:rPr>
        <w:t>3</w:t>
      </w:r>
      <w:r w:rsidR="00340A83" w:rsidRPr="007A612C">
        <w:rPr>
          <w:rFonts w:ascii="Lato" w:hAnsi="Lato"/>
        </w:rPr>
        <w:t>.202</w:t>
      </w:r>
      <w:r w:rsidR="004E053A">
        <w:rPr>
          <w:rFonts w:ascii="Lato" w:hAnsi="Lato"/>
        </w:rPr>
        <w:t>6</w:t>
      </w:r>
      <w:r w:rsidR="00340A83" w:rsidRPr="007A612C">
        <w:rPr>
          <w:rFonts w:ascii="Lato" w:hAnsi="Lato"/>
        </w:rPr>
        <w:t xml:space="preserve"> r.</w:t>
      </w:r>
      <w:r w:rsidR="00CE25A7" w:rsidRPr="007A612C">
        <w:rPr>
          <w:rFonts w:ascii="Lato" w:hAnsi="Lato"/>
        </w:rPr>
        <w:t xml:space="preserve"> do </w:t>
      </w:r>
      <w:r w:rsidR="00682BBC">
        <w:rPr>
          <w:rFonts w:ascii="Lato" w:hAnsi="Lato"/>
        </w:rPr>
        <w:t>9</w:t>
      </w:r>
      <w:r w:rsidR="00340A83" w:rsidRPr="007A612C">
        <w:rPr>
          <w:rFonts w:ascii="Lato" w:hAnsi="Lato"/>
        </w:rPr>
        <w:t>.</w:t>
      </w:r>
      <w:r w:rsidR="004E053A">
        <w:rPr>
          <w:rFonts w:ascii="Lato" w:hAnsi="Lato"/>
        </w:rPr>
        <w:t>0</w:t>
      </w:r>
      <w:r w:rsidR="00682BBC">
        <w:rPr>
          <w:rFonts w:ascii="Lato" w:hAnsi="Lato"/>
        </w:rPr>
        <w:t>3</w:t>
      </w:r>
      <w:r w:rsidR="00340A83" w:rsidRPr="007A612C">
        <w:rPr>
          <w:rFonts w:ascii="Lato" w:hAnsi="Lato"/>
        </w:rPr>
        <w:t>.202</w:t>
      </w:r>
      <w:r w:rsidR="004E053A">
        <w:rPr>
          <w:rFonts w:ascii="Lato" w:hAnsi="Lato"/>
        </w:rPr>
        <w:t>6</w:t>
      </w:r>
      <w:r w:rsidR="00340A83" w:rsidRPr="007A612C">
        <w:rPr>
          <w:rFonts w:ascii="Lato" w:hAnsi="Lato"/>
        </w:rPr>
        <w:t xml:space="preserve"> r.</w:t>
      </w:r>
      <w:r w:rsidR="00CE25A7" w:rsidRPr="007A612C">
        <w:rPr>
          <w:rFonts w:ascii="Lato" w:hAnsi="Lato"/>
        </w:rPr>
        <w:t xml:space="preserve">, w dni robocze po wcześniejszym uzgodnieniu z pracownikiem organu egzekucyjnego Panią </w:t>
      </w:r>
      <w:r w:rsidR="007258A2" w:rsidRPr="007A612C">
        <w:rPr>
          <w:rFonts w:ascii="Lato" w:hAnsi="Lato"/>
        </w:rPr>
        <w:t>Anną Szulc, kontakt telefoniczny pod numerem telefonu: 58 532 90 94</w:t>
      </w:r>
      <w:r w:rsidR="00CE25A7" w:rsidRPr="007A612C">
        <w:rPr>
          <w:rFonts w:ascii="Lato" w:hAnsi="Lato"/>
        </w:rPr>
        <w:t xml:space="preserve">. W tym samym czasie mogą Państwo przeglądać akta postępowania egzekucyjnego bezpośrednio związane z </w:t>
      </w:r>
      <w:r w:rsidR="00CE25A7" w:rsidRPr="007A612C">
        <w:rPr>
          <w:rFonts w:ascii="Lato" w:hAnsi="Lato"/>
        </w:rPr>
        <w:lastRenderedPageBreak/>
        <w:t xml:space="preserve">nieruchomością (protokół opisu i oszacowania wraz </w:t>
      </w:r>
      <w:r w:rsidR="00CE25A7" w:rsidRPr="007258A2">
        <w:rPr>
          <w:rFonts w:ascii="Lato" w:hAnsi="Lato"/>
        </w:rPr>
        <w:br/>
        <w:t>z operatem szacunkowym) w siedzibie</w:t>
      </w:r>
      <w:r w:rsidR="007258A2" w:rsidRPr="007258A2">
        <w:rPr>
          <w:rFonts w:ascii="Lato" w:hAnsi="Lato"/>
        </w:rPr>
        <w:t xml:space="preserve"> </w:t>
      </w:r>
      <w:r w:rsidR="007258A2" w:rsidRPr="007258A2">
        <w:rPr>
          <w:rFonts w:ascii="Lato" w:eastAsia="Times New Roman" w:hAnsi="Lato"/>
          <w:lang w:eastAsia="pl-PL"/>
        </w:rPr>
        <w:t>Referatu Egzekucji Administracyjnej Urzędu Skarbowego w Tczewie przy ul. Jagiellońskiej 55, pokój nr 231 (II piętro),</w:t>
      </w:r>
      <w:r w:rsidR="007258A2" w:rsidRPr="007258A2">
        <w:rPr>
          <w:rFonts w:ascii="Lato" w:eastAsia="Times New Roman" w:hAnsi="Lato" w:cs="Arial"/>
          <w:kern w:val="36"/>
          <w:lang w:eastAsia="pl-PL"/>
        </w:rPr>
        <w:t xml:space="preserve"> </w:t>
      </w:r>
      <w:r w:rsidR="00CE25A7" w:rsidRPr="007258A2">
        <w:rPr>
          <w:rFonts w:ascii="Lato" w:hAnsi="Lato"/>
        </w:rPr>
        <w:t>w godz.</w:t>
      </w:r>
      <w:r w:rsidR="007258A2" w:rsidRPr="007258A2">
        <w:rPr>
          <w:rFonts w:ascii="Lato" w:hAnsi="Lato"/>
        </w:rPr>
        <w:t xml:space="preserve"> 10:00 do 13:00</w:t>
      </w:r>
      <w:r w:rsidR="00CE25A7" w:rsidRPr="007258A2">
        <w:rPr>
          <w:rFonts w:ascii="Lato" w:hAnsi="Lato"/>
        </w:rPr>
        <w:t>.</w:t>
      </w:r>
    </w:p>
    <w:p w14:paraId="38BCB8D7" w14:textId="77777777" w:rsidR="009F6DCF" w:rsidRDefault="009F6DCF" w:rsidP="00DD2699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61231F97" w14:textId="77777777" w:rsidR="00D01ABB" w:rsidRPr="006F33FD" w:rsidRDefault="00D01ABB" w:rsidP="00D01AB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54D3236E" w14:textId="3D7E329B" w:rsidR="00E65487" w:rsidRPr="007A612C" w:rsidRDefault="00E65487" w:rsidP="00E65487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7A612C">
        <w:rPr>
          <w:rFonts w:ascii="Lato" w:hAnsi="Lato"/>
          <w:bCs/>
          <w:sz w:val="24"/>
          <w:szCs w:val="24"/>
        </w:rPr>
        <w:t xml:space="preserve">Sprzedaż </w:t>
      </w:r>
      <w:r w:rsidRPr="007A612C">
        <w:rPr>
          <w:rFonts w:ascii="Lato" w:hAnsi="Lato"/>
          <w:bCs/>
          <w:iCs/>
          <w:sz w:val="24"/>
          <w:szCs w:val="24"/>
        </w:rPr>
        <w:t>nie jest</w:t>
      </w:r>
      <w:r w:rsidRPr="007A612C">
        <w:rPr>
          <w:rFonts w:ascii="Lato" w:hAnsi="Lato"/>
          <w:bCs/>
          <w:sz w:val="24"/>
          <w:szCs w:val="24"/>
        </w:rPr>
        <w:t xml:space="preserve"> opodatkowana podatkiem od towarów i usług. Sprzedaż nie jest opodatkowana podatkiem od czynności cywilnoprawnych.</w:t>
      </w:r>
    </w:p>
    <w:p w14:paraId="61BD5F67" w14:textId="53A4A5E7" w:rsidR="00CE25A7" w:rsidRPr="007A612C" w:rsidRDefault="00CE25A7" w:rsidP="00CE25A7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 w:rsidRPr="007A612C">
        <w:rPr>
          <w:rFonts w:ascii="Lato" w:hAnsi="Lato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6E7D6695" w14:textId="317B93AA" w:rsidR="00CE25A7" w:rsidRPr="007A612C" w:rsidRDefault="00CE25A7" w:rsidP="00CE25A7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7A612C">
        <w:rPr>
          <w:rFonts w:ascii="Lato" w:hAnsi="Lato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 w14:paraId="6B624C14" w14:textId="77777777" w:rsidR="00CE25A7" w:rsidRDefault="00CE25A7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613A1032" w14:textId="1E53E183" w:rsidR="00D01ABB" w:rsidRPr="00D01ABB" w:rsidRDefault="00D01ABB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9B2E17" w:rsidRPr="00F22FEC">
        <w:rPr>
          <w:rFonts w:ascii="Lato" w:hAnsi="Lato"/>
          <w:bCs/>
          <w:sz w:val="24"/>
          <w:szCs w:val="24"/>
        </w:rPr>
        <w:t>Referacie</w:t>
      </w:r>
      <w:r w:rsidRPr="00F22FEC">
        <w:rPr>
          <w:rFonts w:ascii="Lato" w:hAnsi="Lato"/>
          <w:bCs/>
          <w:sz w:val="24"/>
          <w:szCs w:val="24"/>
        </w:rPr>
        <w:t xml:space="preserve"> </w:t>
      </w:r>
      <w:r w:rsidRPr="00D01ABB">
        <w:rPr>
          <w:rFonts w:ascii="Lato" w:hAnsi="Lato"/>
          <w:bCs/>
          <w:sz w:val="24"/>
          <w:szCs w:val="24"/>
        </w:rPr>
        <w:t>Egzekucji Administracyjnej:</w:t>
      </w:r>
    </w:p>
    <w:p w14:paraId="5AED49D4" w14:textId="7A2C99F1" w:rsidR="00D01ABB" w:rsidRDefault="00D01ABB" w:rsidP="00D01AB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2DCC355A" w14:textId="421F72E5" w:rsidR="00A847B9" w:rsidRPr="009B2E17" w:rsidRDefault="00A847B9" w:rsidP="00DD2699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59AB227E" wp14:editId="1557129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F22FEC" w:rsidRPr="007258A2">
        <w:rPr>
          <w:rFonts w:ascii="Lato" w:hAnsi="Lato"/>
        </w:rPr>
        <w:t>58 532 90 94, 58 532 90 91</w:t>
      </w:r>
    </w:p>
    <w:p w14:paraId="0E277778" w14:textId="77777777" w:rsidR="00A847B9" w:rsidRPr="009B2E17" w:rsidRDefault="00A847B9" w:rsidP="0017559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1B1EEBCC" w14:textId="77777777" w:rsidR="00A847B9" w:rsidRPr="00573136" w:rsidRDefault="00A847B9" w:rsidP="0017559C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4871FEE1" wp14:editId="584BE28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14:paraId="0C48A33D" w14:textId="430B12C2" w:rsidR="00A847B9" w:rsidRPr="007258A2" w:rsidRDefault="00F22FEC" w:rsidP="0017559C">
      <w:pPr>
        <w:pStyle w:val="TekstpismaKAS"/>
        <w:rPr>
          <w:rFonts w:ascii="Lato" w:hAnsi="Lato"/>
        </w:rPr>
      </w:pPr>
      <w:r w:rsidRPr="007258A2">
        <w:rPr>
          <w:rFonts w:ascii="Lato" w:hAnsi="Lato"/>
        </w:rPr>
        <w:t>us.tczew</w:t>
      </w:r>
      <w:r w:rsidR="00A847B9" w:rsidRPr="007258A2">
        <w:rPr>
          <w:rFonts w:ascii="Lato" w:hAnsi="Lato"/>
        </w:rPr>
        <w:t>@mf.gov.pl</w:t>
      </w:r>
    </w:p>
    <w:p w14:paraId="4AA26286" w14:textId="4E11CBB0" w:rsidR="00D01ABB" w:rsidRPr="00D01ABB" w:rsidRDefault="00D01ABB" w:rsidP="009B2E1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</w:t>
      </w:r>
      <w:r w:rsidRPr="007258A2">
        <w:rPr>
          <w:rFonts w:ascii="Lato" w:hAnsi="Lato"/>
          <w:bCs/>
          <w:sz w:val="24"/>
          <w:szCs w:val="24"/>
        </w:rPr>
        <w:t>:</w:t>
      </w:r>
      <w:r w:rsidRPr="007258A2">
        <w:rPr>
          <w:rFonts w:ascii="Lato" w:hAnsi="Lato"/>
          <w:sz w:val="24"/>
          <w:szCs w:val="24"/>
        </w:rPr>
        <w:t xml:space="preserve"> </w:t>
      </w:r>
      <w:hyperlink r:id="rId10" w:history="1">
        <w:r w:rsidR="00F22FEC" w:rsidRPr="007258A2">
          <w:rPr>
            <w:rStyle w:val="Hipercze"/>
            <w:rFonts w:ascii="Lato" w:hAnsi="Lato"/>
            <w:bCs/>
            <w:color w:val="auto"/>
            <w:sz w:val="24"/>
            <w:szCs w:val="24"/>
          </w:rPr>
          <w:t>https://www.pomorskie.kas.gov.pl/urzad-skarbowy-w-tczewie</w:t>
        </w:r>
      </w:hyperlink>
      <w:r w:rsidRPr="007258A2">
        <w:rPr>
          <w:rFonts w:ascii="Lato" w:hAnsi="Lato"/>
          <w:bCs/>
          <w:sz w:val="24"/>
          <w:szCs w:val="24"/>
        </w:rPr>
        <w:t>,</w:t>
      </w:r>
      <w:r w:rsidRPr="007258A2"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0A57ECFE" w14:textId="6C2B09DF" w:rsidR="00FA0A41" w:rsidRPr="006F33FD" w:rsidRDefault="00EF2123" w:rsidP="00EF2123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14:paraId="16DCB3A6" w14:textId="74D9B23B" w:rsidR="00575A27" w:rsidRPr="00573136" w:rsidRDefault="00CE25A7" w:rsidP="00CE25A7">
      <w:pPr>
        <w:pStyle w:val="TekstpismaKAS"/>
        <w:jc w:val="both"/>
        <w:rPr>
          <w:rFonts w:ascii="Lato" w:hAnsi="Lato"/>
          <w:lang w:eastAsia="pl-PL"/>
        </w:rPr>
      </w:pPr>
      <w:r w:rsidRPr="00CE25A7">
        <w:rPr>
          <w:rFonts w:ascii="Lato" w:hAnsi="Lato"/>
        </w:rPr>
        <w:t>Art. 110w §1 i § 3, art. 110z, art. 111, art. 111d</w:t>
      </w:r>
      <w:r>
        <w:t xml:space="preserve"> </w:t>
      </w:r>
      <w:r w:rsidR="00EF2123" w:rsidRPr="00573136">
        <w:rPr>
          <w:rFonts w:ascii="Lato" w:hAnsi="Lato"/>
          <w:lang w:eastAsia="pl-PL"/>
        </w:rPr>
        <w:t>ustaw</w:t>
      </w:r>
      <w:r w:rsidR="003A6C54" w:rsidRPr="00573136">
        <w:rPr>
          <w:rFonts w:ascii="Lato" w:hAnsi="Lato"/>
          <w:lang w:eastAsia="pl-PL"/>
        </w:rPr>
        <w:t>y</w:t>
      </w:r>
      <w:r w:rsidR="00EF2123" w:rsidRPr="00573136">
        <w:rPr>
          <w:rFonts w:ascii="Lato" w:hAnsi="Lato"/>
          <w:lang w:eastAsia="pl-PL"/>
        </w:rPr>
        <w:t xml:space="preserve"> z dnia 17 czerwca 1966</w:t>
      </w:r>
      <w:r w:rsidR="00B53CDF" w:rsidRPr="00573136">
        <w:rPr>
          <w:rFonts w:ascii="Lato" w:hAnsi="Lato"/>
          <w:lang w:eastAsia="pl-PL"/>
        </w:rPr>
        <w:t xml:space="preserve"> </w:t>
      </w:r>
      <w:r w:rsidR="00EF2123" w:rsidRPr="00573136">
        <w:rPr>
          <w:rFonts w:ascii="Lato" w:hAnsi="Lato"/>
          <w:lang w:eastAsia="pl-PL"/>
        </w:rPr>
        <w:t xml:space="preserve">r. </w:t>
      </w:r>
      <w:r>
        <w:rPr>
          <w:rFonts w:ascii="Lato" w:hAnsi="Lato"/>
          <w:lang w:eastAsia="pl-PL"/>
        </w:rPr>
        <w:br/>
      </w:r>
      <w:r w:rsidR="00EF2123" w:rsidRPr="00573136">
        <w:rPr>
          <w:rFonts w:ascii="Lato" w:hAnsi="Lato"/>
          <w:lang w:eastAsia="pl-PL"/>
        </w:rPr>
        <w:t>o postępowaniu egzekucyjnym w</w:t>
      </w:r>
      <w:r w:rsidR="00A847B9" w:rsidRPr="00573136">
        <w:rPr>
          <w:rFonts w:ascii="Lato" w:hAnsi="Lato"/>
          <w:lang w:eastAsia="pl-PL"/>
        </w:rPr>
        <w:t> </w:t>
      </w:r>
      <w:r w:rsidR="00EF2123" w:rsidRPr="00573136">
        <w:rPr>
          <w:rFonts w:ascii="Lato" w:hAnsi="Lato"/>
          <w:lang w:eastAsia="pl-PL"/>
        </w:rPr>
        <w:t>ad</w:t>
      </w:r>
      <w:r w:rsidR="00A92828">
        <w:rPr>
          <w:rFonts w:ascii="Lato" w:hAnsi="Lato"/>
          <w:lang w:eastAsia="pl-PL"/>
        </w:rPr>
        <w:t>m</w:t>
      </w:r>
      <w:r w:rsidR="00EF2123" w:rsidRPr="00573136">
        <w:rPr>
          <w:rFonts w:ascii="Lato" w:hAnsi="Lato"/>
          <w:lang w:eastAsia="pl-PL"/>
        </w:rPr>
        <w:t xml:space="preserve">inistracji (Dz.U. z </w:t>
      </w:r>
      <w:r w:rsidR="00131D15">
        <w:rPr>
          <w:rFonts w:ascii="Lato" w:hAnsi="Lato"/>
          <w:lang w:eastAsia="pl-PL"/>
        </w:rPr>
        <w:t>2025</w:t>
      </w:r>
      <w:r w:rsidR="00EF2123" w:rsidRPr="00573136">
        <w:rPr>
          <w:rFonts w:ascii="Lato" w:hAnsi="Lato"/>
          <w:lang w:eastAsia="pl-PL"/>
        </w:rPr>
        <w:t xml:space="preserve"> r. poz. </w:t>
      </w:r>
      <w:r w:rsidR="00131D15">
        <w:rPr>
          <w:rFonts w:ascii="Lato" w:hAnsi="Lato"/>
          <w:lang w:eastAsia="pl-PL"/>
        </w:rPr>
        <w:t>132</w:t>
      </w:r>
      <w:r w:rsidR="00EF2123" w:rsidRPr="00573136">
        <w:rPr>
          <w:rFonts w:ascii="Lato" w:hAnsi="Lato"/>
          <w:lang w:eastAsia="pl-PL"/>
        </w:rPr>
        <w:t>)</w:t>
      </w:r>
      <w:r w:rsidR="00A847B9" w:rsidRPr="00573136">
        <w:rPr>
          <w:rFonts w:ascii="Lato" w:hAnsi="Lato"/>
          <w:lang w:eastAsia="pl-PL"/>
        </w:rPr>
        <w:t>.</w:t>
      </w:r>
    </w:p>
    <w:sectPr w:rsidR="00575A27" w:rsidRPr="00573136" w:rsidSect="0017559C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6985C" w14:textId="77777777" w:rsidR="003D1876" w:rsidRDefault="003D1876">
      <w:pPr>
        <w:spacing w:after="0" w:line="240" w:lineRule="auto"/>
      </w:pPr>
      <w:r>
        <w:separator/>
      </w:r>
    </w:p>
  </w:endnote>
  <w:endnote w:type="continuationSeparator" w:id="0">
    <w:p w14:paraId="3E3F8A1B" w14:textId="77777777" w:rsidR="003D1876" w:rsidRDefault="003D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51E79853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4CAECF69" w14:textId="51E79853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599F" w14:textId="64787974" w:rsidR="00820F46" w:rsidRPr="001334D5" w:rsidRDefault="00FE52F2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37EF7029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F6EE7E1" w14:textId="37EF7029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EE32B6" w:rsidRPr="001334D5">
      <w:rPr>
        <w:rFonts w:cs="Calibri"/>
        <w:lang w:val="en-US"/>
      </w:rPr>
      <w:t>us.</w:t>
    </w:r>
    <w:r w:rsidR="00F22FEC">
      <w:rPr>
        <w:rFonts w:cs="Calibri"/>
        <w:lang w:val="en-US"/>
      </w:rPr>
      <w:t>tczew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proofErr w:type="spellStart"/>
    <w:r w:rsidR="00DA43DA" w:rsidRPr="001334D5">
      <w:rPr>
        <w:rFonts w:cs="Calibri"/>
        <w:lang w:val="en-US"/>
      </w:rPr>
      <w:t>ePUAP</w:t>
    </w:r>
    <w:proofErr w:type="spellEnd"/>
    <w:r w:rsidR="00DA43DA" w:rsidRPr="001334D5">
      <w:rPr>
        <w:rFonts w:cs="Calibri"/>
        <w:lang w:val="en-US"/>
      </w:rPr>
      <w:t xml:space="preserve"> </w:t>
    </w:r>
    <w:r w:rsidR="00F22FEC" w:rsidRPr="00A92B49">
      <w:rPr>
        <w:rFonts w:cs="Calibri"/>
      </w:rPr>
      <w:t>1g71v6kwoe/</w:t>
    </w:r>
    <w:proofErr w:type="spellStart"/>
    <w:r w:rsidR="00F22FEC" w:rsidRPr="00A92B49">
      <w:rPr>
        <w:rFonts w:cs="Calibri"/>
      </w:rPr>
      <w:t>SkrytkaESP</w:t>
    </w:r>
    <w:proofErr w:type="spellEnd"/>
    <w:r w:rsidR="00F22FEC" w:rsidRPr="00A92B49">
      <w:rPr>
        <w:rFonts w:cs="Calibri"/>
      </w:rPr>
      <w:t xml:space="preserve">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F22FEC">
      <w:rPr>
        <w:rFonts w:cs="Calibri"/>
        <w:lang w:val="en-US"/>
      </w:rPr>
      <w:t>pomorskie</w:t>
    </w:r>
    <w:r w:rsidR="00E8444D" w:rsidRPr="001334D5">
      <w:rPr>
        <w:rFonts w:cs="Calibri"/>
        <w:lang w:val="en-US"/>
      </w:rPr>
      <w:t>.kas.gov.pl/urzad-skarbowy-w-</w:t>
    </w:r>
    <w:r w:rsidR="00F22FEC">
      <w:rPr>
        <w:rFonts w:cs="Calibri"/>
        <w:lang w:val="en-US"/>
      </w:rPr>
      <w:t>Tczewie</w:t>
    </w:r>
  </w:p>
  <w:p w14:paraId="2618DBB7" w14:textId="69530BDA" w:rsidR="00DA43DA" w:rsidRPr="00FE52F2" w:rsidRDefault="00E8444D" w:rsidP="00FE52F2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F22FEC">
      <w:rPr>
        <w:rFonts w:cs="Calibri"/>
      </w:rPr>
      <w:t>Tczewie</w:t>
    </w:r>
    <w:r w:rsidR="00DA43DA">
      <w:rPr>
        <w:rFonts w:cs="Calibri"/>
      </w:rPr>
      <w:t>, ul.</w:t>
    </w:r>
    <w:r w:rsidR="006D714E">
      <w:rPr>
        <w:rFonts w:cs="Calibri"/>
      </w:rPr>
      <w:t xml:space="preserve"> </w:t>
    </w:r>
    <w:r w:rsidR="00F22FEC">
      <w:rPr>
        <w:rFonts w:cs="Calibri"/>
      </w:rPr>
      <w:t>Gdańska 33</w:t>
    </w:r>
    <w:r w:rsidR="00DA43DA">
      <w:rPr>
        <w:rFonts w:cs="Calibri"/>
      </w:rPr>
      <w:t xml:space="preserve">, </w:t>
    </w:r>
    <w:r w:rsidR="00F22FEC">
      <w:rPr>
        <w:rFonts w:cs="Calibri"/>
      </w:rPr>
      <w:t>tel. 58 532-90-10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AD0CC" w14:textId="77777777" w:rsidR="003D1876" w:rsidRDefault="003D1876">
      <w:pPr>
        <w:spacing w:after="0" w:line="240" w:lineRule="auto"/>
      </w:pPr>
      <w:r>
        <w:separator/>
      </w:r>
    </w:p>
  </w:footnote>
  <w:footnote w:type="continuationSeparator" w:id="0">
    <w:p w14:paraId="73A5426D" w14:textId="77777777" w:rsidR="003D1876" w:rsidRDefault="003D1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B10D1"/>
    <w:multiLevelType w:val="hybridMultilevel"/>
    <w:tmpl w:val="98B02676"/>
    <w:lvl w:ilvl="0" w:tplc="DB9A5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8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7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04A94"/>
    <w:rsid w:val="00012565"/>
    <w:rsid w:val="00033A67"/>
    <w:rsid w:val="0003786D"/>
    <w:rsid w:val="0004074C"/>
    <w:rsid w:val="000430B8"/>
    <w:rsid w:val="00073E95"/>
    <w:rsid w:val="00081279"/>
    <w:rsid w:val="00091524"/>
    <w:rsid w:val="00097AB6"/>
    <w:rsid w:val="000D1AF8"/>
    <w:rsid w:val="000D35E7"/>
    <w:rsid w:val="000D48AF"/>
    <w:rsid w:val="000F28C9"/>
    <w:rsid w:val="00105ADD"/>
    <w:rsid w:val="00115064"/>
    <w:rsid w:val="00130EC7"/>
    <w:rsid w:val="00131D15"/>
    <w:rsid w:val="001334D5"/>
    <w:rsid w:val="001621CB"/>
    <w:rsid w:val="0017559C"/>
    <w:rsid w:val="001776E7"/>
    <w:rsid w:val="00181F67"/>
    <w:rsid w:val="00192249"/>
    <w:rsid w:val="001C023A"/>
    <w:rsid w:val="001C1985"/>
    <w:rsid w:val="001C2D67"/>
    <w:rsid w:val="001C7D5A"/>
    <w:rsid w:val="001F53D4"/>
    <w:rsid w:val="00211FB2"/>
    <w:rsid w:val="0022247A"/>
    <w:rsid w:val="00247E53"/>
    <w:rsid w:val="00254C35"/>
    <w:rsid w:val="0028269C"/>
    <w:rsid w:val="00282E4F"/>
    <w:rsid w:val="00287D32"/>
    <w:rsid w:val="00291FC2"/>
    <w:rsid w:val="00294C0F"/>
    <w:rsid w:val="00294FE5"/>
    <w:rsid w:val="002B14D7"/>
    <w:rsid w:val="002B5A0C"/>
    <w:rsid w:val="002D69D7"/>
    <w:rsid w:val="002F1E7D"/>
    <w:rsid w:val="002F7155"/>
    <w:rsid w:val="00304CFB"/>
    <w:rsid w:val="00315465"/>
    <w:rsid w:val="00340A83"/>
    <w:rsid w:val="003744D0"/>
    <w:rsid w:val="00392CA6"/>
    <w:rsid w:val="003A6C54"/>
    <w:rsid w:val="003D1876"/>
    <w:rsid w:val="003F3DF9"/>
    <w:rsid w:val="003F7D84"/>
    <w:rsid w:val="00423967"/>
    <w:rsid w:val="00432B81"/>
    <w:rsid w:val="00453E5C"/>
    <w:rsid w:val="004569A7"/>
    <w:rsid w:val="00464A3D"/>
    <w:rsid w:val="00474505"/>
    <w:rsid w:val="00483C73"/>
    <w:rsid w:val="00484D7F"/>
    <w:rsid w:val="004A0136"/>
    <w:rsid w:val="004C0AFF"/>
    <w:rsid w:val="004D071F"/>
    <w:rsid w:val="004D5079"/>
    <w:rsid w:val="004E053A"/>
    <w:rsid w:val="004E16CB"/>
    <w:rsid w:val="004E5E84"/>
    <w:rsid w:val="005008BD"/>
    <w:rsid w:val="005330BE"/>
    <w:rsid w:val="00555102"/>
    <w:rsid w:val="00561C21"/>
    <w:rsid w:val="00573136"/>
    <w:rsid w:val="00575A27"/>
    <w:rsid w:val="005A2525"/>
    <w:rsid w:val="0060684A"/>
    <w:rsid w:val="00607D01"/>
    <w:rsid w:val="0062447A"/>
    <w:rsid w:val="00645F37"/>
    <w:rsid w:val="00660C89"/>
    <w:rsid w:val="00664F4A"/>
    <w:rsid w:val="00682BBC"/>
    <w:rsid w:val="006959BB"/>
    <w:rsid w:val="006A3DE4"/>
    <w:rsid w:val="006B2312"/>
    <w:rsid w:val="006C56CB"/>
    <w:rsid w:val="006D15DB"/>
    <w:rsid w:val="006D2D83"/>
    <w:rsid w:val="006D714E"/>
    <w:rsid w:val="006E2543"/>
    <w:rsid w:val="006E59C2"/>
    <w:rsid w:val="006F33FD"/>
    <w:rsid w:val="00700483"/>
    <w:rsid w:val="007119DF"/>
    <w:rsid w:val="00712D29"/>
    <w:rsid w:val="007133A9"/>
    <w:rsid w:val="00716DFE"/>
    <w:rsid w:val="00720CF1"/>
    <w:rsid w:val="007258A2"/>
    <w:rsid w:val="00763022"/>
    <w:rsid w:val="0079011E"/>
    <w:rsid w:val="00797D34"/>
    <w:rsid w:val="007A612C"/>
    <w:rsid w:val="007B4CED"/>
    <w:rsid w:val="007B5E2C"/>
    <w:rsid w:val="007C29ED"/>
    <w:rsid w:val="007C2F20"/>
    <w:rsid w:val="007D712D"/>
    <w:rsid w:val="008010D0"/>
    <w:rsid w:val="0080719D"/>
    <w:rsid w:val="008101CC"/>
    <w:rsid w:val="00814F8D"/>
    <w:rsid w:val="00820F46"/>
    <w:rsid w:val="00823AB2"/>
    <w:rsid w:val="00823EE8"/>
    <w:rsid w:val="00853EAF"/>
    <w:rsid w:val="008703DD"/>
    <w:rsid w:val="00872FD7"/>
    <w:rsid w:val="00883AA1"/>
    <w:rsid w:val="008A5AEC"/>
    <w:rsid w:val="008B7E6B"/>
    <w:rsid w:val="008C116E"/>
    <w:rsid w:val="008C25BF"/>
    <w:rsid w:val="008E5C3E"/>
    <w:rsid w:val="008F3BCC"/>
    <w:rsid w:val="009073C6"/>
    <w:rsid w:val="00915290"/>
    <w:rsid w:val="00936FD2"/>
    <w:rsid w:val="009465BA"/>
    <w:rsid w:val="00961DC8"/>
    <w:rsid w:val="0097040C"/>
    <w:rsid w:val="009751F8"/>
    <w:rsid w:val="00994080"/>
    <w:rsid w:val="009B0018"/>
    <w:rsid w:val="009B21B4"/>
    <w:rsid w:val="009B2E17"/>
    <w:rsid w:val="009F6DCF"/>
    <w:rsid w:val="00A02B4A"/>
    <w:rsid w:val="00A1375B"/>
    <w:rsid w:val="00A4257B"/>
    <w:rsid w:val="00A44868"/>
    <w:rsid w:val="00A847B9"/>
    <w:rsid w:val="00A92828"/>
    <w:rsid w:val="00AA7D90"/>
    <w:rsid w:val="00AB4139"/>
    <w:rsid w:val="00B17CB5"/>
    <w:rsid w:val="00B31DCE"/>
    <w:rsid w:val="00B411C2"/>
    <w:rsid w:val="00B41972"/>
    <w:rsid w:val="00B44876"/>
    <w:rsid w:val="00B53CDF"/>
    <w:rsid w:val="00B607AA"/>
    <w:rsid w:val="00B63A67"/>
    <w:rsid w:val="00B71DDE"/>
    <w:rsid w:val="00B86D2B"/>
    <w:rsid w:val="00B97C68"/>
    <w:rsid w:val="00BA0606"/>
    <w:rsid w:val="00BA7435"/>
    <w:rsid w:val="00BB0ED5"/>
    <w:rsid w:val="00BC289D"/>
    <w:rsid w:val="00BD1A17"/>
    <w:rsid w:val="00C11994"/>
    <w:rsid w:val="00C4100E"/>
    <w:rsid w:val="00C45C0E"/>
    <w:rsid w:val="00C4750E"/>
    <w:rsid w:val="00C51CB7"/>
    <w:rsid w:val="00C63A08"/>
    <w:rsid w:val="00C651C0"/>
    <w:rsid w:val="00C73C72"/>
    <w:rsid w:val="00CE25A7"/>
    <w:rsid w:val="00CE751F"/>
    <w:rsid w:val="00D01ABB"/>
    <w:rsid w:val="00D10050"/>
    <w:rsid w:val="00D230E0"/>
    <w:rsid w:val="00D46929"/>
    <w:rsid w:val="00D54D5E"/>
    <w:rsid w:val="00D60367"/>
    <w:rsid w:val="00D81B25"/>
    <w:rsid w:val="00D85C3A"/>
    <w:rsid w:val="00D9366C"/>
    <w:rsid w:val="00DA43DA"/>
    <w:rsid w:val="00DD2699"/>
    <w:rsid w:val="00E15AD3"/>
    <w:rsid w:val="00E20D80"/>
    <w:rsid w:val="00E276C1"/>
    <w:rsid w:val="00E36EAC"/>
    <w:rsid w:val="00E50FD8"/>
    <w:rsid w:val="00E65487"/>
    <w:rsid w:val="00E73901"/>
    <w:rsid w:val="00E8444D"/>
    <w:rsid w:val="00EB1DA0"/>
    <w:rsid w:val="00EE32B6"/>
    <w:rsid w:val="00EE61C6"/>
    <w:rsid w:val="00EF2123"/>
    <w:rsid w:val="00F10A11"/>
    <w:rsid w:val="00F13494"/>
    <w:rsid w:val="00F22FEC"/>
    <w:rsid w:val="00F309F5"/>
    <w:rsid w:val="00F30EB0"/>
    <w:rsid w:val="00F46CB5"/>
    <w:rsid w:val="00F55D1B"/>
    <w:rsid w:val="00F80877"/>
    <w:rsid w:val="00F93AF9"/>
    <w:rsid w:val="00FA0A41"/>
    <w:rsid w:val="00FC4C84"/>
    <w:rsid w:val="00FD0CAB"/>
    <w:rsid w:val="00FE52F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2FEC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1"/>
    <w:uiPriority w:val="99"/>
    <w:rsid w:val="004E053A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4E053A"/>
    <w:pPr>
      <w:widowControl w:val="0"/>
      <w:shd w:val="clear" w:color="auto" w:fill="FFFFFF"/>
      <w:suppressAutoHyphens w:val="0"/>
      <w:spacing w:after="0" w:line="240" w:lineRule="atLeast"/>
      <w:ind w:hanging="280"/>
    </w:pPr>
    <w:rPr>
      <w:rFonts w:ascii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omorskie.kas.gov.pl/urzad-skarbowy-w-tczew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Szulc Anna 5</cp:lastModifiedBy>
  <cp:revision>4</cp:revision>
  <cp:lastPrinted>2026-02-19T10:50:00Z</cp:lastPrinted>
  <dcterms:created xsi:type="dcterms:W3CDTF">2026-01-16T12:13:00Z</dcterms:created>
  <dcterms:modified xsi:type="dcterms:W3CDTF">2026-02-19T10:50:00Z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