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F3EF" w14:textId="77777777" w:rsidR="00366AA7" w:rsidRDefault="005078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5715" distL="0" distR="0" simplePos="0" relativeHeight="3" behindDoc="0" locked="0" layoutInCell="1" allowOverlap="1" wp14:anchorId="09A2149C" wp14:editId="29FD62A4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825F6B0" w14:textId="77777777" w:rsidR="00366AA7" w:rsidRDefault="005078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PIERWSZEGO Urzędu skarbowego</w:t>
      </w:r>
    </w:p>
    <w:p w14:paraId="33756FEA" w14:textId="77777777" w:rsidR="00366AA7" w:rsidRDefault="005078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GDAŃSKU</w:t>
      </w:r>
    </w:p>
    <w:p w14:paraId="3B5343C4" w14:textId="77777777" w:rsidR="00366AA7" w:rsidRDefault="00366AA7">
      <w:pPr>
        <w:spacing w:after="0"/>
        <w:contextualSpacing/>
        <w:jc w:val="right"/>
        <w:rPr>
          <w:rFonts w:ascii="Lato" w:hAnsi="Lato"/>
        </w:rPr>
      </w:pPr>
    </w:p>
    <w:p w14:paraId="045B954B" w14:textId="37DE614C" w:rsidR="00366AA7" w:rsidRDefault="00507837" w:rsidP="00445A26">
      <w:pPr>
        <w:spacing w:after="0"/>
        <w:contextualSpacing/>
      </w:pPr>
      <w:r w:rsidRPr="00445A26">
        <w:rPr>
          <w:rFonts w:ascii="Lato" w:hAnsi="Lato"/>
          <w:noProof/>
          <w:color w:val="auto"/>
        </w:rPr>
        <mc:AlternateContent>
          <mc:Choice Requires="wps">
            <w:drawing>
              <wp:anchor distT="6350" distB="53975" distL="122555" distR="88265" simplePos="0" relativeHeight="4" behindDoc="0" locked="0" layoutInCell="1" allowOverlap="1" wp14:anchorId="78BDE95E" wp14:editId="28AEB968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3260" cy="381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520" cy="72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1pt" to="453.7pt,3.1pt" ID="Łącznik prosty 2" stroked="f" style="position:absolute" wp14:anchorId="3E0D96D5">
                <v:stroke color="#3465a4" weight="12600" joinstyle="round" endcap="flat"/>
                <v:fill o:detectmouseclick="t" on="false"/>
              </v:line>
            </w:pict>
          </mc:Fallback>
        </mc:AlternateContent>
      </w:r>
      <w:r w:rsidR="00445A26" w:rsidRPr="00445A26">
        <w:rPr>
          <w:rFonts w:ascii="Lato" w:hAnsi="Lato"/>
          <w:color w:val="auto"/>
        </w:rPr>
        <w:t>2205-SEE-2.7112.40.2024.52</w:t>
      </w:r>
      <w:r w:rsidR="00445A26" w:rsidRPr="00445A26">
        <w:rPr>
          <w:rFonts w:ascii="Verdana" w:hAnsi="Verdana"/>
          <w:b/>
          <w:bCs/>
          <w:color w:val="auto"/>
          <w:sz w:val="17"/>
          <w:szCs w:val="17"/>
        </w:rPr>
        <w:t xml:space="preserve"> </w:t>
      </w:r>
      <w:r w:rsidR="00445A26">
        <w:rPr>
          <w:rFonts w:ascii="Verdana" w:hAnsi="Verdana"/>
          <w:b/>
          <w:bCs/>
          <w:color w:val="auto"/>
          <w:sz w:val="17"/>
          <w:szCs w:val="17"/>
        </w:rPr>
        <w:t xml:space="preserve"> </w:t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 w:rsidR="00445A26">
        <w:rPr>
          <w:rFonts w:ascii="Verdana" w:hAnsi="Verdana"/>
          <w:b/>
          <w:bCs/>
          <w:color w:val="auto"/>
          <w:sz w:val="17"/>
          <w:szCs w:val="17"/>
        </w:rPr>
        <w:tab/>
      </w:r>
      <w:r>
        <w:rPr>
          <w:rFonts w:ascii="Lato" w:hAnsi="Lato"/>
        </w:rPr>
        <w:t xml:space="preserve">Gdańsk, </w:t>
      </w:r>
      <w:r w:rsidR="00437A2C">
        <w:rPr>
          <w:rFonts w:ascii="Lato" w:hAnsi="Lato"/>
        </w:rPr>
        <w:t>1</w:t>
      </w:r>
      <w:r w:rsidR="00E250D6">
        <w:rPr>
          <w:rFonts w:ascii="Lato" w:hAnsi="Lato"/>
        </w:rPr>
        <w:t>1</w:t>
      </w:r>
      <w:r w:rsidR="00437A2C">
        <w:rPr>
          <w:rFonts w:ascii="Lato" w:hAnsi="Lato"/>
        </w:rPr>
        <w:t xml:space="preserve"> marca</w:t>
      </w:r>
      <w:r>
        <w:rPr>
          <w:rFonts w:ascii="Lato" w:hAnsi="Lato"/>
        </w:rPr>
        <w:t xml:space="preserve"> 202</w:t>
      </w:r>
      <w:r w:rsidR="00437A2C">
        <w:rPr>
          <w:rFonts w:ascii="Lato" w:hAnsi="Lato"/>
        </w:rPr>
        <w:t>6</w:t>
      </w:r>
      <w:r>
        <w:rPr>
          <w:rFonts w:ascii="Lato" w:hAnsi="Lato"/>
        </w:rPr>
        <w:t xml:space="preserve"> r.</w:t>
      </w:r>
    </w:p>
    <w:p w14:paraId="487AFE9D" w14:textId="77777777" w:rsidR="00366AA7" w:rsidRDefault="00507837">
      <w:pPr>
        <w:pStyle w:val="TytupismaKAS"/>
        <w:spacing w:line="240" w:lineRule="auto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NIERUCHOMOŚCI</w:t>
      </w:r>
    </w:p>
    <w:p w14:paraId="3186B8DC" w14:textId="5E1A7ECB" w:rsidR="00366AA7" w:rsidRDefault="00507837">
      <w:pPr>
        <w:pStyle w:val="Standard"/>
        <w:spacing w:before="117" w:after="0" w:line="240" w:lineRule="auto"/>
      </w:pPr>
      <w:r>
        <w:rPr>
          <w:rFonts w:ascii="Arial" w:hAnsi="Arial" w:cs="Arial"/>
          <w:b/>
          <w:bCs/>
          <w:color w:val="CE181E"/>
          <w:sz w:val="36"/>
          <w:szCs w:val="36"/>
        </w:rPr>
        <w:tab/>
      </w:r>
      <w:r>
        <w:rPr>
          <w:rFonts w:ascii="Arial" w:hAnsi="Arial" w:cs="Arial"/>
          <w:b/>
          <w:bCs/>
          <w:color w:val="CE181E"/>
          <w:sz w:val="36"/>
          <w:szCs w:val="36"/>
        </w:rPr>
        <w:tab/>
      </w:r>
      <w:r>
        <w:rPr>
          <w:rFonts w:ascii="Arial" w:hAnsi="Arial" w:cs="Arial"/>
          <w:b/>
          <w:bCs/>
          <w:color w:val="CE181E"/>
          <w:sz w:val="36"/>
          <w:szCs w:val="36"/>
        </w:rPr>
        <w:tab/>
      </w:r>
      <w:r>
        <w:rPr>
          <w:rFonts w:ascii="Arial" w:hAnsi="Arial" w:cs="Arial"/>
          <w:b/>
          <w:bCs/>
          <w:color w:val="CE181E"/>
          <w:sz w:val="36"/>
          <w:szCs w:val="36"/>
        </w:rPr>
        <w:tab/>
      </w:r>
      <w:r>
        <w:rPr>
          <w:rFonts w:ascii="Arial" w:hAnsi="Arial" w:cs="Arial"/>
          <w:b/>
          <w:bCs/>
          <w:color w:val="CE181E"/>
          <w:sz w:val="36"/>
          <w:szCs w:val="36"/>
        </w:rPr>
        <w:tab/>
      </w:r>
      <w:r>
        <w:rPr>
          <w:rFonts w:ascii="Arial" w:hAnsi="Arial" w:cs="Arial"/>
          <w:b/>
          <w:bCs/>
          <w:color w:val="CE181E"/>
          <w:sz w:val="36"/>
          <w:szCs w:val="36"/>
        </w:rPr>
        <w:tab/>
      </w:r>
      <w:r>
        <w:rPr>
          <w:rFonts w:ascii="Arial" w:hAnsi="Arial" w:cs="Arial"/>
          <w:b/>
          <w:bCs/>
          <w:color w:val="CE181E"/>
          <w:sz w:val="36"/>
          <w:szCs w:val="36"/>
        </w:rPr>
        <w:tab/>
      </w:r>
      <w:r>
        <w:rPr>
          <w:rFonts w:ascii="Arial" w:hAnsi="Arial" w:cs="Arial"/>
          <w:b/>
          <w:bCs/>
          <w:color w:val="CE181E"/>
          <w:sz w:val="36"/>
          <w:szCs w:val="36"/>
        </w:rPr>
        <w:tab/>
      </w:r>
      <w:r>
        <w:rPr>
          <w:rFonts w:ascii="Arial" w:hAnsi="Arial" w:cs="Arial"/>
          <w:b/>
          <w:bCs/>
          <w:color w:val="CE181E"/>
          <w:sz w:val="36"/>
          <w:szCs w:val="36"/>
        </w:rPr>
        <w:tab/>
      </w:r>
    </w:p>
    <w:p w14:paraId="186E9203" w14:textId="77777777" w:rsidR="00366AA7" w:rsidRDefault="005078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4E43882" w14:textId="21DFD7A3" w:rsidR="00366AA7" w:rsidRDefault="00507837">
      <w:pPr>
        <w:pStyle w:val="Standard"/>
        <w:spacing w:before="288" w:after="0" w:line="276" w:lineRule="auto"/>
        <w:jc w:val="both"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>
        <w:rPr>
          <w:rFonts w:ascii="Lato" w:eastAsiaTheme="majorEastAsia" w:hAnsi="Lato" w:cs="Times New Roman"/>
          <w:sz w:val="24"/>
          <w:szCs w:val="24"/>
        </w:rPr>
        <w:t>lokalu mieszkalnego nr 1</w:t>
      </w:r>
      <w:r w:rsidR="00A00171">
        <w:rPr>
          <w:rFonts w:ascii="Lato" w:eastAsiaTheme="majorEastAsia" w:hAnsi="Lato" w:cs="Times New Roman"/>
          <w:sz w:val="24"/>
          <w:szCs w:val="24"/>
        </w:rPr>
        <w:t>6</w:t>
      </w:r>
      <w:r>
        <w:rPr>
          <w:rFonts w:ascii="Lato" w:eastAsiaTheme="majorEastAsia" w:hAnsi="Lato" w:cs="Times New Roman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 w:cs="Calibri"/>
          <w:sz w:val="24"/>
          <w:szCs w:val="24"/>
          <w:shd w:val="clear" w:color="auto" w:fill="FFFFFF"/>
        </w:rPr>
        <w:t xml:space="preserve">o powierzchni </w:t>
      </w:r>
      <w:r w:rsidR="003A3B03">
        <w:rPr>
          <w:rFonts w:ascii="Lato" w:hAnsi="Lato" w:cs="Calibri"/>
          <w:sz w:val="24"/>
          <w:szCs w:val="24"/>
          <w:shd w:val="clear" w:color="auto" w:fill="FFFFFF"/>
        </w:rPr>
        <w:t xml:space="preserve">                         </w:t>
      </w:r>
      <w:r w:rsidR="00A00171">
        <w:rPr>
          <w:rFonts w:ascii="Lato" w:hAnsi="Lato" w:cs="Calibri"/>
          <w:color w:val="auto"/>
          <w:sz w:val="24"/>
          <w:szCs w:val="24"/>
          <w:shd w:val="clear" w:color="auto" w:fill="FFFFFF"/>
        </w:rPr>
        <w:t>59</w:t>
      </w:r>
      <w:r>
        <w:rPr>
          <w:rFonts w:ascii="Lato" w:hAnsi="Lato" w:cs="Calibri"/>
          <w:color w:val="auto"/>
          <w:sz w:val="24"/>
          <w:szCs w:val="24"/>
          <w:shd w:val="clear" w:color="auto" w:fill="FFFFFF"/>
        </w:rPr>
        <w:t>,</w:t>
      </w:r>
      <w:r w:rsidR="00A00171">
        <w:rPr>
          <w:rFonts w:ascii="Lato" w:hAnsi="Lato" w:cs="Calibri"/>
          <w:color w:val="auto"/>
          <w:sz w:val="24"/>
          <w:szCs w:val="24"/>
          <w:shd w:val="clear" w:color="auto" w:fill="FFFFFF"/>
        </w:rPr>
        <w:t>99</w:t>
      </w:r>
      <w:r>
        <w:rPr>
          <w:rFonts w:ascii="Lato" w:hAnsi="Lato" w:cs="Calibri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Lato" w:eastAsia="Cambria" w:hAnsi="Lato" w:cs="Calibri"/>
          <w:sz w:val="24"/>
          <w:szCs w:val="24"/>
          <w:shd w:val="clear" w:color="auto" w:fill="FFFFFF"/>
        </w:rPr>
        <w:t>m²</w:t>
      </w:r>
      <w:r>
        <w:rPr>
          <w:rFonts w:ascii="Lato" w:eastAsiaTheme="majorEastAsia" w:hAnsi="Lato" w:cs="Times New Roman"/>
          <w:sz w:val="24"/>
          <w:szCs w:val="24"/>
        </w:rPr>
        <w:t>,</w:t>
      </w:r>
      <w:r>
        <w:rPr>
          <w:rFonts w:ascii="Lato" w:eastAsiaTheme="majorEastAsia" w:hAnsi="Lato" w:cs="Calibri"/>
          <w:sz w:val="24"/>
          <w:szCs w:val="24"/>
        </w:rPr>
        <w:t xml:space="preserve"> </w:t>
      </w:r>
      <w:r>
        <w:rPr>
          <w:rFonts w:ascii="Lato" w:hAnsi="Lato" w:cs="Arial"/>
          <w:sz w:val="24"/>
          <w:szCs w:val="24"/>
        </w:rPr>
        <w:t xml:space="preserve">dla którego Sąd Rejonowy Gdańsk – Północ w Gdańsku, III Wydział Ksiąg Wieczystych prowadzi księgę wieczystą o nr </w:t>
      </w:r>
      <w:bookmarkStart w:id="0" w:name="__DdeLink__1152_2853474259"/>
      <w:bookmarkStart w:id="1" w:name="__DdeLink__217_1718225280"/>
      <w:bookmarkEnd w:id="0"/>
      <w:r>
        <w:rPr>
          <w:rFonts w:ascii="Lato" w:eastAsiaTheme="majorEastAsia" w:hAnsi="Lato" w:cs="Times New Roman"/>
          <w:sz w:val="24"/>
          <w:szCs w:val="24"/>
        </w:rPr>
        <w:t>GD1G/</w:t>
      </w:r>
      <w:r w:rsidR="00A00171">
        <w:rPr>
          <w:rFonts w:ascii="Lato" w:eastAsiaTheme="majorEastAsia" w:hAnsi="Lato" w:cs="Times New Roman"/>
          <w:sz w:val="24"/>
          <w:szCs w:val="24"/>
        </w:rPr>
        <w:t>00137533</w:t>
      </w:r>
      <w:r>
        <w:rPr>
          <w:rFonts w:ascii="Lato" w:eastAsiaTheme="majorEastAsia" w:hAnsi="Lato" w:cs="Times New Roman"/>
          <w:sz w:val="24"/>
          <w:szCs w:val="24"/>
        </w:rPr>
        <w:t>/</w:t>
      </w:r>
      <w:bookmarkEnd w:id="1"/>
      <w:r w:rsidR="00A00171">
        <w:rPr>
          <w:rFonts w:ascii="Lato" w:eastAsiaTheme="majorEastAsia" w:hAnsi="Lato" w:cs="Times New Roman"/>
          <w:sz w:val="24"/>
          <w:szCs w:val="24"/>
        </w:rPr>
        <w:t>7</w:t>
      </w:r>
      <w:r>
        <w:rPr>
          <w:rFonts w:ascii="Lato" w:eastAsiaTheme="majorEastAsia" w:hAnsi="Lato" w:cs="Times New Roman"/>
          <w:sz w:val="24"/>
          <w:szCs w:val="24"/>
        </w:rPr>
        <w:t xml:space="preserve">, </w:t>
      </w:r>
      <w:r>
        <w:rPr>
          <w:rFonts w:ascii="Lato" w:hAnsi="Lato" w:cs="Times New Roman"/>
          <w:bCs/>
          <w:sz w:val="24"/>
          <w:szCs w:val="24"/>
        </w:rPr>
        <w:t xml:space="preserve">położonego jest </w:t>
      </w:r>
      <w:r>
        <w:rPr>
          <w:rFonts w:ascii="Lato" w:eastAsiaTheme="majorEastAsia" w:hAnsi="Lato" w:cs="Times New Roman"/>
          <w:sz w:val="24"/>
          <w:szCs w:val="24"/>
        </w:rPr>
        <w:t xml:space="preserve">w Gdańsku przy ul. </w:t>
      </w:r>
      <w:r w:rsidR="00A00171">
        <w:rPr>
          <w:rFonts w:ascii="Lato" w:eastAsiaTheme="majorEastAsia" w:hAnsi="Lato" w:cs="Times New Roman"/>
          <w:sz w:val="24"/>
          <w:szCs w:val="24"/>
        </w:rPr>
        <w:t>Kazimierza Porębskiego 24</w:t>
      </w:r>
    </w:p>
    <w:p w14:paraId="2258AEA4" w14:textId="1E92DA29" w:rsidR="00366AA7" w:rsidRDefault="00507837">
      <w:pPr>
        <w:pStyle w:val="Standard"/>
        <w:spacing w:before="288" w:after="0" w:line="276" w:lineRule="auto"/>
        <w:jc w:val="both"/>
      </w:pPr>
      <w:r>
        <w:rPr>
          <w:rFonts w:ascii="Lato" w:hAnsi="Lato"/>
          <w:bCs/>
          <w:sz w:val="24"/>
          <w:szCs w:val="24"/>
        </w:rPr>
        <w:t xml:space="preserve">należącego do </w:t>
      </w:r>
      <w:r w:rsidR="00A00171">
        <w:rPr>
          <w:rFonts w:ascii="Lato" w:hAnsi="Lato"/>
          <w:bCs/>
          <w:sz w:val="24"/>
          <w:szCs w:val="24"/>
        </w:rPr>
        <w:t>Łukasza Kaczyńskiego</w:t>
      </w:r>
    </w:p>
    <w:p w14:paraId="3F309422" w14:textId="074CCD71" w:rsidR="00366AA7" w:rsidRDefault="00507837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7</w:t>
      </w:r>
      <w:r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 xml:space="preserve"> </w:t>
      </w:r>
      <w:r w:rsidR="00A00171"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 xml:space="preserve"> </w:t>
      </w:r>
      <w:r w:rsidR="00437A2C"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maja</w:t>
      </w:r>
      <w:r w:rsidR="00A00171"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202</w:t>
      </w:r>
      <w:r w:rsidR="00437A2C"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6</w:t>
      </w:r>
      <w:r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, godz. 11:00</w:t>
      </w:r>
    </w:p>
    <w:p w14:paraId="45AFABED" w14:textId="28721802" w:rsidR="00366AA7" w:rsidRDefault="0050783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bCs/>
          <w:iCs/>
          <w:sz w:val="24"/>
          <w:szCs w:val="24"/>
        </w:rPr>
        <w:t xml:space="preserve">siedziba Pierwszego Urzędu Skarbowego w Gdańsku, ul. Rzeźnicka 54/56, </w:t>
      </w:r>
    </w:p>
    <w:p w14:paraId="7F637930" w14:textId="1CE34A23" w:rsidR="00366AA7" w:rsidRDefault="00507837">
      <w:pPr>
        <w:pStyle w:val="Tekstpodstawowy"/>
        <w:spacing w:line="23" w:lineRule="atLeast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hAnsi="Lato"/>
        </w:rPr>
        <w:t xml:space="preserve"> </w:t>
      </w:r>
      <w:r w:rsidR="00883900">
        <w:rPr>
          <w:rFonts w:ascii="Lato" w:hAnsi="Lato"/>
        </w:rPr>
        <w:t>626</w:t>
      </w:r>
      <w:r>
        <w:rPr>
          <w:rFonts w:ascii="Lato" w:hAnsi="Lato"/>
        </w:rPr>
        <w:t>.000,00</w:t>
      </w:r>
      <w:r>
        <w:rPr>
          <w:rFonts w:ascii="Lato" w:eastAsiaTheme="majorEastAsia" w:hAnsi="Lato" w:cs="Calibri"/>
        </w:rPr>
        <w:t xml:space="preserve"> zł</w:t>
      </w:r>
    </w:p>
    <w:p w14:paraId="262D1B54" w14:textId="6239E3AF" w:rsidR="00366AA7" w:rsidRDefault="00507837">
      <w:pPr>
        <w:pStyle w:val="Tekstpodstawowy"/>
        <w:spacing w:line="23" w:lineRule="atLeast"/>
        <w:jc w:val="both"/>
      </w:pPr>
      <w:r>
        <w:rPr>
          <w:rStyle w:val="Nagwek2Znak"/>
          <w:rFonts w:ascii="Lato" w:hAnsi="Lato"/>
          <w:color w:val="C00000"/>
        </w:rPr>
        <w:t>Cena wywołania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 xml:space="preserve"> </w:t>
      </w:r>
      <w:r w:rsidR="00883900">
        <w:rPr>
          <w:rStyle w:val="Nagwek2Znak"/>
          <w:rFonts w:ascii="Lato" w:hAnsi="Lato"/>
          <w:b w:val="0"/>
          <w:color w:val="00000A"/>
          <w:sz w:val="24"/>
          <w:szCs w:val="24"/>
        </w:rPr>
        <w:t>469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.</w:t>
      </w:r>
      <w:r w:rsidR="00883900">
        <w:rPr>
          <w:rStyle w:val="Nagwek2Znak"/>
          <w:rFonts w:ascii="Lato" w:hAnsi="Lato"/>
          <w:b w:val="0"/>
          <w:color w:val="00000A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00,00</w:t>
      </w:r>
      <w:r>
        <w:rPr>
          <w:rFonts w:ascii="Lato" w:eastAsiaTheme="majorEastAsia" w:hAnsi="Lato" w:cs="Calibri"/>
          <w:szCs w:val="24"/>
        </w:rPr>
        <w:t xml:space="preserve"> zł</w:t>
      </w:r>
    </w:p>
    <w:p w14:paraId="2B7E26C8" w14:textId="0457DFA4" w:rsidR="00366AA7" w:rsidRDefault="00507837">
      <w:pPr>
        <w:pStyle w:val="Tekstpodstawowy"/>
        <w:spacing w:line="23" w:lineRule="atLeast"/>
        <w:jc w:val="both"/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6</w:t>
      </w:r>
      <w:r w:rsidR="00883900">
        <w:rPr>
          <w:rStyle w:val="Nagwek2Znak"/>
          <w:rFonts w:ascii="Lato" w:hAnsi="Lato"/>
          <w:b w:val="0"/>
          <w:color w:val="00000A"/>
          <w:sz w:val="24"/>
          <w:szCs w:val="24"/>
        </w:rPr>
        <w:t>2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.</w:t>
      </w:r>
      <w:r w:rsidR="00883900">
        <w:rPr>
          <w:rStyle w:val="Nagwek2Znak"/>
          <w:rFonts w:ascii="Lato" w:hAnsi="Lato"/>
          <w:b w:val="0"/>
          <w:color w:val="00000A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00,00 zł</w:t>
      </w:r>
    </w:p>
    <w:p w14:paraId="21A28227" w14:textId="77777777" w:rsidR="00366AA7" w:rsidRDefault="00507837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7267CE2F" w14:textId="3A463981" w:rsidR="00366AA7" w:rsidRDefault="00507837">
      <w:pPr>
        <w:pStyle w:val="TekstpismaKAS"/>
        <w:spacing w:before="0" w:after="160"/>
        <w:jc w:val="both"/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>
        <w:rPr>
          <w:rFonts w:ascii="Lato" w:hAnsi="Lato"/>
        </w:rPr>
        <w:t>91 1010 1140 0149 4813 9120 0000</w:t>
      </w:r>
      <w:r>
        <w:rPr>
          <w:rFonts w:ascii="Lato" w:eastAsia="Times New Roman" w:hAnsi="Lato"/>
          <w:lang w:eastAsia="pl-PL"/>
        </w:rPr>
        <w:t>. W treści przelewu proszę zamieścić</w:t>
      </w:r>
      <w:r>
        <w:rPr>
          <w:rFonts w:ascii="Lato" w:eastAsia="Times New Roman" w:hAnsi="Lato"/>
          <w:i/>
          <w:iCs/>
          <w:lang w:eastAsia="pl-PL"/>
        </w:rPr>
        <w:t xml:space="preserve">: „wadium oraz nr księgi wieczystej </w:t>
      </w:r>
      <w:r w:rsidR="0074648F">
        <w:rPr>
          <w:rFonts w:ascii="Lato" w:eastAsiaTheme="majorEastAsia" w:hAnsi="Lato" w:cs="Times New Roman"/>
        </w:rPr>
        <w:t>GD1G/00137533/7</w:t>
      </w:r>
      <w:r>
        <w:rPr>
          <w:rFonts w:ascii="Lato" w:eastAsia="Times New Roman" w:hAnsi="Lato"/>
          <w:i/>
          <w:iCs/>
          <w:lang w:eastAsia="pl-PL"/>
        </w:rPr>
        <w:t>”</w:t>
      </w:r>
      <w:r>
        <w:rPr>
          <w:rFonts w:ascii="Lato" w:eastAsia="Times New Roman" w:hAnsi="Lato"/>
          <w:lang w:eastAsia="pl-PL"/>
        </w:rPr>
        <w:t>.</w:t>
      </w:r>
    </w:p>
    <w:p w14:paraId="438A6402" w14:textId="77777777" w:rsidR="00437A2C" w:rsidRDefault="00437A2C">
      <w:pPr>
        <w:pStyle w:val="TekstpismaKAS"/>
        <w:jc w:val="both"/>
        <w:rPr>
          <w:rFonts w:ascii="Lato" w:hAnsi="Lato"/>
          <w:lang w:eastAsia="pl-PL"/>
        </w:rPr>
      </w:pPr>
    </w:p>
    <w:p w14:paraId="3F97B6F0" w14:textId="72ED71D6" w:rsidR="00366AA7" w:rsidRDefault="00507837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  <w:r w:rsidR="00437A2C">
        <w:rPr>
          <w:rFonts w:ascii="Lato" w:hAnsi="Lato"/>
          <w:lang w:eastAsia="pl-PL"/>
        </w:rPr>
        <w:t xml:space="preserve"> </w:t>
      </w:r>
      <w:r>
        <w:rPr>
          <w:rFonts w:ascii="Lato" w:hAnsi="Lato"/>
          <w:u w:val="single"/>
          <w:lang w:eastAsia="zh-CN"/>
        </w:rPr>
        <w:t>Zatrzymam wadium złożone przez licytanta, któremu udzielimy przybicia.</w:t>
      </w:r>
      <w:r w:rsidR="00437A2C">
        <w:rPr>
          <w:rFonts w:ascii="Lato" w:hAnsi="Lato"/>
          <w:lang w:eastAsia="zh-CN"/>
        </w:rPr>
        <w:t xml:space="preserve"> </w:t>
      </w:r>
      <w:r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14:paraId="3F2AFDCB" w14:textId="77777777" w:rsidR="003A3B03" w:rsidRDefault="003A3B0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542E617" w14:textId="37B894A3" w:rsidR="00366AA7" w:rsidRDefault="0050783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 w14:paraId="2281F6F8" w14:textId="2AC3E1C2" w:rsidR="00366AA7" w:rsidRDefault="00507837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 xml:space="preserve">Nieruchomość można obejrzeć </w:t>
      </w:r>
      <w:r w:rsidR="00437A2C">
        <w:rPr>
          <w:rFonts w:ascii="Lato" w:hAnsi="Lato"/>
          <w:bCs/>
        </w:rPr>
        <w:t>28</w:t>
      </w:r>
      <w:r>
        <w:rPr>
          <w:rFonts w:ascii="Lato" w:hAnsi="Lato"/>
          <w:bCs/>
        </w:rPr>
        <w:t>.</w:t>
      </w:r>
      <w:r w:rsidR="00437A2C">
        <w:rPr>
          <w:rFonts w:ascii="Lato" w:hAnsi="Lato"/>
          <w:bCs/>
        </w:rPr>
        <w:t>04</w:t>
      </w:r>
      <w:r>
        <w:rPr>
          <w:rFonts w:ascii="Lato" w:hAnsi="Lato"/>
          <w:bCs/>
        </w:rPr>
        <w:t>.202</w:t>
      </w:r>
      <w:r w:rsidR="00437A2C">
        <w:rPr>
          <w:rFonts w:ascii="Lato" w:hAnsi="Lato"/>
          <w:bCs/>
        </w:rPr>
        <w:t>6</w:t>
      </w:r>
      <w:r>
        <w:rPr>
          <w:rFonts w:ascii="Lato" w:hAnsi="Lato"/>
          <w:bCs/>
        </w:rPr>
        <w:t xml:space="preserve"> r. o godz. 11:00</w:t>
      </w:r>
      <w:r w:rsidR="00437A2C">
        <w:rPr>
          <w:rFonts w:ascii="Lato" w:hAnsi="Lato"/>
          <w:bCs/>
        </w:rPr>
        <w:t xml:space="preserve"> – 11:30</w:t>
      </w:r>
      <w:r>
        <w:rPr>
          <w:rFonts w:ascii="Lato" w:hAnsi="Lato"/>
        </w:rPr>
        <w:t xml:space="preserve">, po wcześniejszym uzgodnieniu </w:t>
      </w:r>
      <w:r w:rsidR="003A3B03">
        <w:rPr>
          <w:rFonts w:ascii="Lato" w:hAnsi="Lato"/>
        </w:rPr>
        <w:t xml:space="preserve">                   </w:t>
      </w:r>
      <w:r>
        <w:rPr>
          <w:rFonts w:ascii="Lato" w:hAnsi="Lato"/>
        </w:rPr>
        <w:t>z pracownikiem organu egzekucyjnego</w:t>
      </w:r>
      <w:r w:rsidR="0074648F">
        <w:rPr>
          <w:rFonts w:ascii="Lato" w:hAnsi="Lato"/>
        </w:rPr>
        <w:t xml:space="preserve"> </w:t>
      </w:r>
      <w:r>
        <w:rPr>
          <w:rFonts w:ascii="Lato" w:hAnsi="Lato"/>
        </w:rPr>
        <w:t xml:space="preserve">– nr telefonu: 58 32 12 511. </w:t>
      </w:r>
      <w:r>
        <w:rPr>
          <w:rFonts w:ascii="Lato" w:hAnsi="Lato" w:cs="Arial"/>
        </w:rPr>
        <w:t>Natomiast 14 dni przed dniem licytacji w dni robocze, w godzinach ustalonych uprzednio telefonicznie, będzie można przeglądać</w:t>
      </w:r>
      <w:r>
        <w:rPr>
          <w:rFonts w:ascii="Lato" w:hAnsi="Lato"/>
        </w:rPr>
        <w:t xml:space="preserve"> akta postępowania egzekucyjnego</w:t>
      </w:r>
      <w:r w:rsidR="00437A2C">
        <w:rPr>
          <w:rFonts w:ascii="Lato" w:hAnsi="Lato"/>
        </w:rPr>
        <w:t xml:space="preserve"> </w:t>
      </w:r>
      <w:r>
        <w:rPr>
          <w:rFonts w:ascii="Lato" w:hAnsi="Lato"/>
        </w:rPr>
        <w:t xml:space="preserve">bezpośrednio związane z nieruchomością (protokół opisu </w:t>
      </w:r>
      <w:r w:rsidR="003A3B03">
        <w:rPr>
          <w:rFonts w:ascii="Lato" w:hAnsi="Lato"/>
        </w:rPr>
        <w:t xml:space="preserve">                                      </w:t>
      </w:r>
      <w:r>
        <w:rPr>
          <w:rFonts w:ascii="Lato" w:hAnsi="Lato"/>
        </w:rPr>
        <w:t xml:space="preserve">i oszacowania wraz z operatem szacunkowym) w siedzibie Pierwszego Urzędu Skarbowego </w:t>
      </w:r>
      <w:r w:rsidR="003A3B03">
        <w:rPr>
          <w:rFonts w:ascii="Lato" w:hAnsi="Lato"/>
        </w:rPr>
        <w:t xml:space="preserve">                                      </w:t>
      </w:r>
      <w:r>
        <w:rPr>
          <w:rFonts w:ascii="Lato" w:hAnsi="Lato"/>
        </w:rPr>
        <w:t>w Gdańsku pokój  316</w:t>
      </w:r>
      <w:r>
        <w:rPr>
          <w:rFonts w:ascii="Lato" w:hAnsi="Lato"/>
          <w:color w:val="1F4E79" w:themeColor="accent5" w:themeShade="80"/>
        </w:rPr>
        <w:t xml:space="preserve"> </w:t>
      </w:r>
      <w:r>
        <w:rPr>
          <w:rFonts w:ascii="Lato" w:hAnsi="Lato"/>
        </w:rPr>
        <w:t>w godz. 9-14.</w:t>
      </w:r>
    </w:p>
    <w:p w14:paraId="6EEC503F" w14:textId="77777777" w:rsidR="00366AA7" w:rsidRDefault="00366AA7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ACF7E04" w14:textId="77777777" w:rsidR="00366AA7" w:rsidRDefault="0050783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0522467C" w14:textId="77777777" w:rsidR="00366AA7" w:rsidRDefault="00507837">
      <w:pPr>
        <w:pStyle w:val="Standard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>Sprzedaż nie jest opodatkowana podatkiem od towarów i usług. Sprzedaż nie jest opodatkowana podatkiem od czynności cywilnoprawnych.</w:t>
      </w:r>
    </w:p>
    <w:p w14:paraId="0EF6AD3C" w14:textId="77777777" w:rsidR="00366AA7" w:rsidRDefault="0050783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28609464" w14:textId="1A814D7B" w:rsidR="00366AA7" w:rsidRDefault="0050783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36D4F9AD" w14:textId="77777777" w:rsidR="00437A2C" w:rsidRDefault="00437A2C" w:rsidP="00437A2C">
      <w:pPr>
        <w:pStyle w:val="Nagwek2"/>
        <w:spacing w:before="238" w:line="240" w:lineRule="auto"/>
        <w:rPr>
          <w:rFonts w:ascii="Calibri" w:hAnsi="Calibri" w:cs="Calibri"/>
          <w:color w:val="auto"/>
          <w:szCs w:val="28"/>
        </w:rPr>
      </w:pPr>
      <w:r>
        <w:rPr>
          <w:rFonts w:ascii="Lato" w:hAnsi="Lato" w:cs="Calibri"/>
          <w:color w:val="C00000"/>
          <w:szCs w:val="28"/>
        </w:rPr>
        <w:t>Pouczenie:</w:t>
      </w:r>
      <w:r>
        <w:rPr>
          <w:rFonts w:ascii="Lato" w:hAnsi="Lato" w:cs="Calibri"/>
          <w:color w:val="C00000"/>
          <w:sz w:val="24"/>
          <w:szCs w:val="24"/>
        </w:rPr>
        <w:t xml:space="preserve"> </w:t>
      </w:r>
    </w:p>
    <w:p w14:paraId="237B2F40" w14:textId="77777777" w:rsidR="00437A2C" w:rsidRDefault="00437A2C" w:rsidP="00437A2C">
      <w:pPr>
        <w:pStyle w:val="NormalnyWeb"/>
        <w:spacing w:before="119" w:beforeAutospacing="0" w:after="0"/>
      </w:pPr>
      <w:r>
        <w:rPr>
          <w:rFonts w:ascii="Lato" w:hAnsi="Lato"/>
        </w:rPr>
        <w:t>Na czynności organu egzekucyjnego dotyczące obwieszczenia o licytacji przysługuje skarga. Skargę można wnieść w terminie 14 dni od dnia ogłoszenia o licytacji.</w:t>
      </w:r>
    </w:p>
    <w:p w14:paraId="7F12A312" w14:textId="77777777" w:rsidR="00366AA7" w:rsidRDefault="0050783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Drugim Dziale Egzekucji Administracyjnej:</w:t>
      </w:r>
    </w:p>
    <w:p w14:paraId="0906EA58" w14:textId="77777777" w:rsidR="00366AA7" w:rsidRDefault="00366AA7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6958EEBC" w14:textId="77777777" w:rsidR="00366AA7" w:rsidRDefault="00507837">
      <w:pPr>
        <w:pStyle w:val="TekstpismaKAS"/>
        <w:spacing w:before="0" w:after="160"/>
      </w:pPr>
      <w:r>
        <w:rPr>
          <w:noProof/>
        </w:rPr>
        <w:drawing>
          <wp:anchor distT="0" distB="4445" distL="114300" distR="118745" simplePos="0" relativeHeight="6" behindDoc="0" locked="0" layoutInCell="1" allowOverlap="1" wp14:anchorId="520B80CE" wp14:editId="1E59374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>58 32 12 511</w:t>
      </w:r>
    </w:p>
    <w:p w14:paraId="13CB880D" w14:textId="77777777" w:rsidR="00366AA7" w:rsidRDefault="00366AA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22F27D4" w14:textId="77777777" w:rsidR="00366AA7" w:rsidRDefault="00507837">
      <w:pPr>
        <w:pStyle w:val="TekstpismaKAS"/>
      </w:pPr>
      <w:r>
        <w:rPr>
          <w:noProof/>
        </w:rPr>
        <w:drawing>
          <wp:anchor distT="0" distB="0" distL="114300" distR="120015" simplePos="0" relativeHeight="8" behindDoc="0" locked="0" layoutInCell="1" allowOverlap="1" wp14:anchorId="5FA978FA" wp14:editId="0392E9CA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66179FF8" w14:textId="77777777" w:rsidR="00366AA7" w:rsidRDefault="00507837">
      <w:pPr>
        <w:pStyle w:val="TekstpismaKAS"/>
        <w:rPr>
          <w:rFonts w:ascii="Lato" w:hAnsi="Lato"/>
        </w:rPr>
      </w:pPr>
      <w:r>
        <w:rPr>
          <w:rFonts w:ascii="Lato" w:hAnsi="Lato"/>
        </w:rPr>
        <w:t>1us.gdansk@mf.gov.pl</w:t>
      </w:r>
    </w:p>
    <w:p w14:paraId="3360D087" w14:textId="77777777" w:rsidR="00366AA7" w:rsidRDefault="00507837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Style w:val="czeinternetowe"/>
            <w:rFonts w:ascii="Lato" w:hAnsi="Lato"/>
            <w:sz w:val="24"/>
            <w:szCs w:val="24"/>
          </w:rPr>
          <w:t>https://www.pomorskie.kas.gov.pl/izba-administracji-skarbowej-w-gdansku/ogloszenia/obwieszczenia-o-licytacjach</w:t>
        </w:r>
      </w:hyperlink>
      <w:r>
        <w:rPr>
          <w:rStyle w:val="czeinternetowe"/>
          <w:rFonts w:ascii="Lato" w:hAnsi="Lato"/>
          <w:bCs/>
          <w:color w:val="002060"/>
          <w:sz w:val="24"/>
          <w:szCs w:val="24"/>
        </w:rPr>
        <w:t xml:space="preserve"> </w:t>
      </w:r>
    </w:p>
    <w:p w14:paraId="242C96F3" w14:textId="77777777" w:rsidR="00366AA7" w:rsidRDefault="00507837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5DA79BD4" w14:textId="77777777" w:rsidR="00366AA7" w:rsidRDefault="0050783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211ECA9" w14:textId="77777777" w:rsidR="00366AA7" w:rsidRDefault="00507837">
      <w:pPr>
        <w:pStyle w:val="TekstpismaKAS"/>
        <w:jc w:val="both"/>
      </w:pPr>
      <w:r>
        <w:rPr>
          <w:rFonts w:ascii="Lato" w:hAnsi="Lato"/>
        </w:rPr>
        <w:t>Art. 110w §1 i § 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>o postępowaniu egzekucyjnym w administracji (Dz.U. z 2025 r. poz. 132 z późn. zm.).</w:t>
      </w:r>
    </w:p>
    <w:p w14:paraId="04B0BE4E" w14:textId="77777777" w:rsidR="00366AA7" w:rsidRDefault="00366AA7">
      <w:pPr>
        <w:pStyle w:val="TekstpismaKAS"/>
        <w:jc w:val="both"/>
        <w:rPr>
          <w:rFonts w:ascii="Lato" w:hAnsi="Lato"/>
          <w:lang w:eastAsia="pl-PL"/>
        </w:rPr>
      </w:pPr>
    </w:p>
    <w:p w14:paraId="4B7C3A42" w14:textId="77777777" w:rsidR="00437A2C" w:rsidRDefault="00437A2C" w:rsidP="00437A2C">
      <w:pPr>
        <w:pStyle w:val="western"/>
        <w:spacing w:beforeAutospacing="0" w:after="0"/>
      </w:pPr>
      <w:r>
        <w:rPr>
          <w:rFonts w:ascii="Lato" w:eastAsia="Arial" w:hAnsi="Lato" w:cs="Arial"/>
        </w:rPr>
        <w:t>Naczelnik Pierwszego Urzędu</w:t>
      </w:r>
    </w:p>
    <w:p w14:paraId="77D3CE3D" w14:textId="77777777" w:rsidR="00437A2C" w:rsidRDefault="00437A2C" w:rsidP="00437A2C">
      <w:pPr>
        <w:pStyle w:val="western"/>
        <w:spacing w:beforeAutospacing="0" w:after="0"/>
      </w:pPr>
      <w:r>
        <w:rPr>
          <w:rFonts w:ascii="Lato" w:eastAsia="Arial" w:hAnsi="Lato" w:cs="Arial"/>
        </w:rPr>
        <w:t>Skarbowego w Gdańsku</w:t>
      </w:r>
    </w:p>
    <w:p w14:paraId="139BF951" w14:textId="77777777" w:rsidR="00437A2C" w:rsidRDefault="00437A2C" w:rsidP="00437A2C">
      <w:pPr>
        <w:pStyle w:val="western"/>
        <w:spacing w:beforeAutospacing="0" w:after="0"/>
      </w:pPr>
      <w:r>
        <w:rPr>
          <w:rFonts w:ascii="Lato" w:eastAsia="Arial" w:hAnsi="Lato" w:cs="Arial"/>
        </w:rPr>
        <w:t>Beata Gmurska</w:t>
      </w:r>
    </w:p>
    <w:p w14:paraId="61B85557" w14:textId="77777777" w:rsidR="00437A2C" w:rsidRDefault="00437A2C" w:rsidP="00437A2C">
      <w:r>
        <w:rPr>
          <w:rFonts w:ascii="Lato" w:eastAsia="Arial" w:hAnsi="Lato" w:cs="Arial"/>
          <w:sz w:val="21"/>
          <w:szCs w:val="21"/>
        </w:rPr>
        <w:t>/podpisano kwalifikowanym  podpisem elektronicznym/</w:t>
      </w:r>
    </w:p>
    <w:p w14:paraId="0B815E94" w14:textId="77777777" w:rsidR="00366AA7" w:rsidRDefault="00366AA7">
      <w:pPr>
        <w:pStyle w:val="western"/>
        <w:spacing w:beforeAutospacing="0" w:after="0"/>
        <w:rPr>
          <w:rFonts w:ascii="Lato" w:eastAsia="Arial" w:hAnsi="Lato" w:cs="Arial"/>
        </w:rPr>
      </w:pPr>
    </w:p>
    <w:p w14:paraId="6B71D916" w14:textId="6A3A7218" w:rsidR="00366AA7" w:rsidRDefault="00366AA7">
      <w:pPr>
        <w:pStyle w:val="western"/>
        <w:spacing w:beforeAutospacing="0" w:after="0"/>
      </w:pPr>
    </w:p>
    <w:sectPr w:rsidR="00366AA7" w:rsidSect="003A3B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2420" w14:textId="77777777" w:rsidR="00C81675" w:rsidRDefault="00C81675">
      <w:pPr>
        <w:spacing w:after="0" w:line="240" w:lineRule="auto"/>
      </w:pPr>
      <w:r>
        <w:separator/>
      </w:r>
    </w:p>
  </w:endnote>
  <w:endnote w:type="continuationSeparator" w:id="0">
    <w:p w14:paraId="069F7A99" w14:textId="77777777" w:rsidR="00C81675" w:rsidRDefault="00C8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5F34" w14:textId="77777777" w:rsidR="00366AA7" w:rsidRDefault="00507837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1" allowOverlap="1" wp14:anchorId="5063E125" wp14:editId="22C12129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83310" cy="30924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520" cy="3085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47A611" w14:textId="77777777" w:rsidR="00366AA7" w:rsidRDefault="00507837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75BA9F08" w14:textId="77777777" w:rsidR="00366AA7" w:rsidRDefault="00366AA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3E125" id="Pole tekstowe 2" o:spid="_x0000_s1026" style="position:absolute;margin-left:425.25pt;margin-top:0;width:85.3pt;height:24.3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" filled="f" stroked="f" strokeweight=".26mm">
              <v:textbox>
                <w:txbxContent>
                  <w:p w14:paraId="3647A611" w14:textId="77777777" w:rsidR="00366AA7" w:rsidRDefault="00507837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color w:val="000000"/>
                        <w:lang w:val="fr-FR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75BA9F08" w14:textId="77777777" w:rsidR="00366AA7" w:rsidRDefault="00366AA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33C7" w14:textId="77777777" w:rsidR="00366AA7" w:rsidRDefault="00507837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5" behindDoc="1" locked="0" layoutInCell="1" allowOverlap="1" wp14:anchorId="6621D7C4" wp14:editId="3B5F6B0C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23265" cy="30924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520" cy="3085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4B06C7" w14:textId="77777777" w:rsidR="00366AA7" w:rsidRDefault="00507837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734FE6A4" w14:textId="77777777" w:rsidR="00366AA7" w:rsidRDefault="00366AA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21D7C4" id="_x0000_s1027" style="position:absolute;left:0;text-align:left;margin-left:453.6pt;margin-top:0;width:56.95pt;height:24.35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" filled="f" stroked="f" strokeweight=".26mm">
              <v:textbox>
                <w:txbxContent>
                  <w:p w14:paraId="624B06C7" w14:textId="77777777" w:rsidR="00366AA7" w:rsidRDefault="00507837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color w:val="000000"/>
                        <w:lang w:val="fr-FR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734FE6A4" w14:textId="77777777" w:rsidR="00366AA7" w:rsidRDefault="00366AA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2540" simplePos="0" relativeHeight="7" behindDoc="1" locked="0" layoutInCell="1" allowOverlap="1" wp14:anchorId="569A73F7" wp14:editId="7E5FA4F1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e-mail: 1us.gdansk@mf.gov.pl </w:t>
    </w:r>
    <w:r>
      <w:rPr>
        <w:rFonts w:cstheme="minorHAnsi"/>
      </w:rPr>
      <w:t>●</w:t>
    </w:r>
    <w:r>
      <w:rPr>
        <w:rFonts w:cs="Calibri"/>
      </w:rPr>
      <w:t xml:space="preserve"> </w:t>
    </w:r>
    <w:r>
      <w:t>/km96r7a1b6/SkrytkaESP</w:t>
    </w:r>
    <w:r>
      <w:rPr>
        <w:rFonts w:cs="Calibri"/>
      </w:rPr>
      <w:t xml:space="preserve"> </w:t>
    </w:r>
    <w:r>
      <w:rPr>
        <w:rFonts w:cstheme="minorHAnsi"/>
      </w:rPr>
      <w:t>https://www.pomorskie.kas.gov.pl/pierwszy-urzad-skarbowy-w-gdansku</w:t>
    </w:r>
  </w:p>
  <w:p w14:paraId="4AB8354E" w14:textId="77777777" w:rsidR="00366AA7" w:rsidRDefault="00507837">
    <w:pPr>
      <w:pStyle w:val="StopkaKAS"/>
      <w:rPr>
        <w:rFonts w:cs="Calibri"/>
      </w:rPr>
    </w:pPr>
    <w:r>
      <w:rPr>
        <w:rFonts w:cs="Calibri"/>
      </w:rPr>
      <w:t>Pierwszy Urząd Skarbowy w Gdańsku, ul. Rzeźnicka 54/56, 80-822 Gdańsk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CF48" w14:textId="77777777" w:rsidR="00C81675" w:rsidRDefault="00C81675">
      <w:pPr>
        <w:spacing w:after="0" w:line="240" w:lineRule="auto"/>
      </w:pPr>
      <w:r>
        <w:separator/>
      </w:r>
    </w:p>
  </w:footnote>
  <w:footnote w:type="continuationSeparator" w:id="0">
    <w:p w14:paraId="50103214" w14:textId="77777777" w:rsidR="00C81675" w:rsidRDefault="00C8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853C" w14:textId="77777777" w:rsidR="00366AA7" w:rsidRDefault="00366A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842B" w14:textId="77777777" w:rsidR="00366AA7" w:rsidRDefault="00366AA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A7"/>
    <w:rsid w:val="001D2D0C"/>
    <w:rsid w:val="00231E8F"/>
    <w:rsid w:val="00366AA7"/>
    <w:rsid w:val="003A3B03"/>
    <w:rsid w:val="00437A2C"/>
    <w:rsid w:val="00445A26"/>
    <w:rsid w:val="00507837"/>
    <w:rsid w:val="00533D7E"/>
    <w:rsid w:val="006B3105"/>
    <w:rsid w:val="0074648F"/>
    <w:rsid w:val="007C0C2A"/>
    <w:rsid w:val="00883900"/>
    <w:rsid w:val="00905354"/>
    <w:rsid w:val="00987104"/>
    <w:rsid w:val="009A4143"/>
    <w:rsid w:val="00A00171"/>
    <w:rsid w:val="00C81675"/>
    <w:rsid w:val="00DE080A"/>
    <w:rsid w:val="00E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BFAF8"/>
  <w15:docId w15:val="{55A47F4F-77F2-4EE7-8DC1-089FC15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uppressAutoHyphens/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E556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2">
    <w:name w:val="ListLabel 12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3">
    <w:name w:val="ListLabel 13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4">
    <w:name w:val="ListLabel 14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5">
    <w:name w:val="ListLabel 15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6">
    <w:name w:val="ListLabel 16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color w:val="00000A"/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A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A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  <w:color w:val="00000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5E556B"/>
    <w:pPr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7A2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izba-administracji-skarbowej-w-gdansku/ogloszenia/obwieszczenia-o-licytacja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4414-21D2-4A26-B59E-A901F732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517</Words>
  <Characters>3108</Characters>
  <Application>Microsoft Office Word</Application>
  <DocSecurity>0</DocSecurity>
  <Lines>25</Lines>
  <Paragraphs>7</Paragraphs>
  <ScaleCrop>false</ScaleCrop>
  <Company>IAS Szczecin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Karczewski Robert</cp:lastModifiedBy>
  <cp:revision>12</cp:revision>
  <cp:lastPrinted>2026-03-11T06:33:00Z</cp:lastPrinted>
  <dcterms:created xsi:type="dcterms:W3CDTF">2026-03-10T11:06:00Z</dcterms:created>
  <dcterms:modified xsi:type="dcterms:W3CDTF">2026-03-11T06:33:00Z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DocSecurity">
    <vt:i4>0</vt:i4>
  </property>
  <property fmtid="{D5CDD505-2E9C-101B-9397-08002B2CF9AE}" pid="23" name="HyperlinksChanged">
    <vt:bool>false</vt:bool>
  </property>
  <property fmtid="{D5CDD505-2E9C-101B-9397-08002B2CF9AE}" pid="24" name="KodKreskowy">
    <vt:lpwstr>$Kod Kreskowy</vt:lpwstr>
  </property>
  <property fmtid="{D5CDD505-2E9C-101B-9397-08002B2CF9AE}" pid="25" name="LinksUpToDate">
    <vt:bool>false</vt:bool>
  </property>
  <property fmtid="{D5CDD505-2E9C-101B-9397-08002B2CF9AE}" pid="26" name="ScaleCrop">
    <vt:bool>false</vt:bool>
  </property>
  <property fmtid="{D5CDD505-2E9C-101B-9397-08002B2CF9AE}" pid="27" name="ShareDoc">
    <vt:bool>false</vt:bool>
  </property>
  <property fmtid="{D5CDD505-2E9C-101B-9397-08002B2CF9AE}" pid="28" name="Stanowisko">
    <vt:lpwstr>$Stanowisko</vt:lpwstr>
  </property>
  <property fmtid="{D5CDD505-2E9C-101B-9397-08002B2CF9AE}" pid="29" name="TrescPisma">
    <vt:lpwstr>$Treść Pisma</vt:lpwstr>
  </property>
  <property fmtid="{D5CDD505-2E9C-101B-9397-08002B2CF9AE}" pid="30" name="UNPPisma">
    <vt:lpwstr>$UNP Pisma</vt:lpwstr>
  </property>
  <property fmtid="{D5CDD505-2E9C-101B-9397-08002B2CF9AE}" pid="31" name="ZnakSprawy">
    <vt:lpwstr>$Znak Sprawy</vt:lpwstr>
  </property>
  <property fmtid="{D5CDD505-2E9C-101B-9397-08002B2CF9AE}" pid="32" name="adresImie">
    <vt:lpwstr>$Imię adresata</vt:lpwstr>
  </property>
  <property fmtid="{D5CDD505-2E9C-101B-9397-08002B2CF9AE}" pid="33" name="adresKodPocztowy">
    <vt:lpwstr>$Kod Pocztowy</vt:lpwstr>
  </property>
  <property fmtid="{D5CDD505-2E9C-101B-9397-08002B2CF9AE}" pid="34" name="adresMiejscowosc">
    <vt:lpwstr>$Miejscowość</vt:lpwstr>
  </property>
  <property fmtid="{D5CDD505-2E9C-101B-9397-08002B2CF9AE}" pid="35" name="adresNIP">
    <vt:lpwstr>$NIP</vt:lpwstr>
  </property>
  <property fmtid="{D5CDD505-2E9C-101B-9397-08002B2CF9AE}" pid="36" name="adresNazwa">
    <vt:lpwstr>$Nazwa adresata</vt:lpwstr>
  </property>
  <property fmtid="{D5CDD505-2E9C-101B-9397-08002B2CF9AE}" pid="37" name="adresNazwisko">
    <vt:lpwstr>$Nazwisko adresata</vt:lpwstr>
  </property>
  <property fmtid="{D5CDD505-2E9C-101B-9397-08002B2CF9AE}" pid="38" name="adresNrDomu">
    <vt:lpwstr>$Nr Domu</vt:lpwstr>
  </property>
  <property fmtid="{D5CDD505-2E9C-101B-9397-08002B2CF9AE}" pid="39" name="adresNrLokalu">
    <vt:lpwstr>$Nr Lokalu</vt:lpwstr>
  </property>
  <property fmtid="{D5CDD505-2E9C-101B-9397-08002B2CF9AE}" pid="40" name="adresPESEL">
    <vt:lpwstr>$PESEL</vt:lpwstr>
  </property>
  <property fmtid="{D5CDD505-2E9C-101B-9397-08002B2CF9AE}" pid="41" name="adresUlica">
    <vt:lpwstr>$Ulica</vt:lpwstr>
  </property>
  <property fmtid="{D5CDD505-2E9C-101B-9397-08002B2CF9AE}" pid="42" name="MFCATEGORY">
    <vt:lpwstr>InformacjePubliczneInformacjeSektoraPublicznego</vt:lpwstr>
  </property>
  <property fmtid="{D5CDD505-2E9C-101B-9397-08002B2CF9AE}" pid="43" name="MFClassifiedBy">
    <vt:lpwstr>UxC4dwLulzfINJ8nQH+xvX5LNGipWa4BRSZhPgxsCvlfKoU0fxnIuCmhIX5qM2WnOcpIefOe4vJUA2Zr54lXSA==</vt:lpwstr>
  </property>
  <property fmtid="{D5CDD505-2E9C-101B-9397-08002B2CF9AE}" pid="44" name="MFClassificationDate">
    <vt:lpwstr>2021-12-03T08:41:18.1260973+01:00</vt:lpwstr>
  </property>
  <property fmtid="{D5CDD505-2E9C-101B-9397-08002B2CF9AE}" pid="45" name="MFClassifiedBySID">
    <vt:lpwstr>UxC4dwLulzfINJ8nQH+xvX5LNGipWa4BRSZhPgxsCvm42mrIC/DSDv0ggS+FjUN/2v1BBotkLlY5aAiEhoi6uX0qY6P02zQudLWe4cOsg52sMoeIqfw4M6Dzw7flOT2E</vt:lpwstr>
  </property>
  <property fmtid="{D5CDD505-2E9C-101B-9397-08002B2CF9AE}" pid="46" name="MFGRNItemId">
    <vt:lpwstr>GRN-daa7402e-1618-4f89-aaad-2ee3eae5b525</vt:lpwstr>
  </property>
  <property fmtid="{D5CDD505-2E9C-101B-9397-08002B2CF9AE}" pid="47" name="MFHash">
    <vt:lpwstr>RyM/xb+rSZupyivCRS2OUg3449q6yooTSYmRHY5dMo8=</vt:lpwstr>
  </property>
  <property fmtid="{D5CDD505-2E9C-101B-9397-08002B2CF9AE}" pid="48" name="MFVisualMarkingsSettings">
    <vt:lpwstr>HeaderAlignment=1;FooterAlignment=1</vt:lpwstr>
  </property>
  <property fmtid="{D5CDD505-2E9C-101B-9397-08002B2CF9AE}" pid="49" name="DLPManualFileClassification">
    <vt:lpwstr>{2755b7d9-e53d-4779-a40c-03797dcf43b3}</vt:lpwstr>
  </property>
  <property fmtid="{D5CDD505-2E9C-101B-9397-08002B2CF9AE}" pid="50" name="MFRefresh">
    <vt:lpwstr>False</vt:lpwstr>
  </property>
</Properties>
</file>