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575" w:rsidRDefault="00E576A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6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4E6575" w:rsidRDefault="00E576A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4E6575" w:rsidRDefault="00E576A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CZŁUCHOWIE</w:t>
      </w:r>
    </w:p>
    <w:p w:rsidR="004E6575" w:rsidRDefault="004E6575">
      <w:pPr>
        <w:spacing w:after="0"/>
        <w:contextualSpacing/>
        <w:jc w:val="right"/>
        <w:rPr>
          <w:rFonts w:ascii="Lato" w:hAnsi="Lato"/>
        </w:rPr>
      </w:pPr>
    </w:p>
    <w:p w:rsidR="004E6575" w:rsidRDefault="00E576A3">
      <w:pPr>
        <w:spacing w:after="0"/>
        <w:contextualSpacing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150495" distB="0" distL="266700" distR="0" simplePos="0" relativeHeight="7" behindDoc="0" locked="0" layoutInCell="0" allowOverlap="0" wp14:anchorId="06E473EA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774690" cy="1524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4040" cy="151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87036" id="Łącznik prosty 2" o:spid="_x0000_s1026" alt="linia rozdzielająca" style="position:absolute;flip:y;z-index:7;visibility:visible;mso-wrap-style:square;mso-wrap-distance-left:21pt;mso-wrap-distance-top:11.85pt;mso-wrap-distance-right:0;mso-wrap-distance-bottom:0;mso-position-horizontal:absolute;mso-position-horizontal-relative:text;mso-position-vertical:absolute;mso-position-vertical-relative:text" from="0,4.95pt" to="454.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>
        <w:rPr>
          <w:rFonts w:cs="Calibri"/>
          <w:color w:val="000000" w:themeColor="text1"/>
          <w:sz w:val="24"/>
          <w:szCs w:val="24"/>
        </w:rPr>
        <w:t>Człuchów, 16 marca 2026 roku</w:t>
      </w:r>
    </w:p>
    <w:p w:rsidR="004E6575" w:rsidRDefault="00E576A3">
      <w:pPr>
        <w:pStyle w:val="TytupismaKAS"/>
        <w:rPr>
          <w:rFonts w:ascii="Lato" w:hAnsi="Lato"/>
          <w:color w:val="C00000"/>
        </w:rPr>
      </w:pPr>
      <w:r>
        <w:t>OBWIESZCZENIE O II LICYTACJI RUCHOMOŚCI</w:t>
      </w:r>
    </w:p>
    <w:p w:rsidR="004E6575" w:rsidRDefault="00E576A3">
      <w:pPr>
        <w:pStyle w:val="TekstpismaKAS"/>
        <w:rPr>
          <w:rFonts w:ascii="Calibri" w:hAnsi="Calibri"/>
          <w:color w:val="000000"/>
        </w:rPr>
      </w:pPr>
      <w:r>
        <w:rPr>
          <w:color w:val="000000"/>
        </w:rPr>
        <w:t>Szanowni Państwo,</w:t>
      </w:r>
    </w:p>
    <w:p w:rsidR="004E6575" w:rsidRDefault="004E6575">
      <w:pPr>
        <w:pStyle w:val="TekstpismaKAS"/>
        <w:rPr>
          <w:rFonts w:ascii="Calibri" w:hAnsi="Calibri"/>
          <w:color w:val="000000"/>
        </w:rPr>
      </w:pPr>
    </w:p>
    <w:p w:rsidR="004E6575" w:rsidRDefault="00E576A3">
      <w:pPr>
        <w:pStyle w:val="TekstpismaKAS"/>
      </w:pPr>
      <w:r>
        <w:rPr>
          <w:rFonts w:cs="Times New Roman"/>
          <w:color w:val="000000"/>
        </w:rPr>
        <w:t xml:space="preserve">informuję o sprzedaży w drodze licytacji publicznej ruchomości, </w:t>
      </w:r>
      <w:r>
        <w:rPr>
          <w:rStyle w:val="Teksttreci"/>
          <w:rFonts w:cs="Times New Roman"/>
          <w:color w:val="000000"/>
          <w:sz w:val="24"/>
          <w:szCs w:val="24"/>
        </w:rPr>
        <w:t xml:space="preserve">której przepadek na rzecz Skarbu Państwa orzekł Sąd Rejonowy w Człuchowie II Wydział Karny, sygn. akt II K </w:t>
      </w:r>
      <w:r>
        <w:rPr>
          <w:rStyle w:val="Teksttreci"/>
          <w:rFonts w:cs="Times New Roman"/>
          <w:color w:val="000000"/>
          <w:sz w:val="24"/>
          <w:szCs w:val="24"/>
        </w:rPr>
        <w:t>309</w:t>
      </w:r>
      <w:r>
        <w:rPr>
          <w:rStyle w:val="Teksttreci"/>
          <w:rFonts w:cs="Times New Roman"/>
          <w:color w:val="000000"/>
          <w:sz w:val="24"/>
          <w:szCs w:val="24"/>
        </w:rPr>
        <w:t>/25.</w:t>
      </w:r>
    </w:p>
    <w:p w:rsidR="004E6575" w:rsidRDefault="00E576A3">
      <w:pPr>
        <w:pStyle w:val="Nagwek2"/>
      </w:pPr>
      <w:r>
        <w:rPr>
          <w:rStyle w:val="Nagwek2Znak"/>
          <w:rFonts w:cs="Times New Roman"/>
          <w:b/>
          <w:bCs/>
          <w:color w:val="000000"/>
          <w:szCs w:val="28"/>
        </w:rPr>
        <w:t>Termin:</w:t>
      </w:r>
      <w:r>
        <w:rPr>
          <w:rStyle w:val="Nagwek2Znak"/>
          <w:rFonts w:cs="Times New Roman"/>
          <w:b/>
          <w:color w:val="000000"/>
          <w:sz w:val="24"/>
          <w:szCs w:val="24"/>
        </w:rPr>
        <w:tab/>
        <w:t>23</w:t>
      </w:r>
      <w:r>
        <w:rPr>
          <w:rStyle w:val="Nagwek2Znak"/>
          <w:rFonts w:cs="Times New Roman"/>
          <w:b/>
          <w:color w:val="000000"/>
          <w:sz w:val="24"/>
          <w:szCs w:val="24"/>
        </w:rPr>
        <w:t xml:space="preserve"> marca</w:t>
      </w:r>
      <w:r>
        <w:rPr>
          <w:rStyle w:val="Nagwek2Znak"/>
          <w:rFonts w:cs="Times New Roman"/>
          <w:b/>
          <w:color w:val="000000"/>
          <w:sz w:val="24"/>
          <w:szCs w:val="24"/>
        </w:rPr>
        <w:t xml:space="preserve"> 2026 roku, godz. 12:00</w:t>
      </w:r>
    </w:p>
    <w:p w:rsidR="004E6575" w:rsidRDefault="00E576A3">
      <w:pPr>
        <w:pStyle w:val="Nagwek2"/>
      </w:pPr>
      <w:r>
        <w:rPr>
          <w:rStyle w:val="Nagwek2Znak"/>
          <w:rFonts w:cs="Times New Roman"/>
          <w:b/>
          <w:bCs/>
          <w:color w:val="000000"/>
          <w:szCs w:val="28"/>
        </w:rPr>
        <w:t>Miejsce:</w:t>
      </w:r>
      <w:r>
        <w:rPr>
          <w:rStyle w:val="Nagwek2Znak"/>
          <w:rFonts w:cs="Times New Roman"/>
          <w:b/>
          <w:color w:val="000000"/>
          <w:sz w:val="24"/>
          <w:szCs w:val="24"/>
        </w:rPr>
        <w:tab/>
        <w:t xml:space="preserve">Urząd Skarbowy w Człuchowie ul. Jerzego z Dąbrowy 5 E - pokój 23A </w:t>
      </w:r>
      <w:r>
        <w:rPr>
          <w:rStyle w:val="Nagwek2Znak"/>
          <w:rFonts w:cs="Times New Roman"/>
          <w:b/>
          <w:color w:val="000000"/>
          <w:sz w:val="24"/>
          <w:szCs w:val="24"/>
        </w:rPr>
        <w:tab/>
      </w:r>
      <w:r>
        <w:rPr>
          <w:rStyle w:val="Nagwek2Znak"/>
          <w:rFonts w:cs="Times New Roman"/>
          <w:b/>
          <w:color w:val="000000"/>
          <w:sz w:val="24"/>
          <w:szCs w:val="24"/>
        </w:rPr>
        <w:tab/>
      </w:r>
      <w:r>
        <w:rPr>
          <w:rStyle w:val="Nagwek2Znak"/>
          <w:rFonts w:cs="Times New Roman"/>
          <w:b/>
          <w:color w:val="000000"/>
          <w:sz w:val="24"/>
          <w:szCs w:val="24"/>
        </w:rPr>
        <w:tab/>
      </w:r>
    </w:p>
    <w:p w:rsidR="004E6575" w:rsidRDefault="00E576A3">
      <w:pPr>
        <w:pStyle w:val="Nagwek2"/>
        <w:rPr>
          <w:rFonts w:ascii="Calibri" w:hAnsi="Calibri"/>
          <w:bCs/>
          <w:color w:val="000000"/>
          <w:szCs w:val="28"/>
        </w:rPr>
      </w:pPr>
      <w:r>
        <w:rPr>
          <w:bCs/>
          <w:color w:val="000000"/>
          <w:szCs w:val="28"/>
        </w:rPr>
        <w:t>Sprzedawana ruchomość</w:t>
      </w:r>
    </w:p>
    <w:tbl>
      <w:tblPr>
        <w:tblW w:w="8955" w:type="dxa"/>
        <w:tblInd w:w="22" w:type="dxa"/>
        <w:tblLayout w:type="fixed"/>
        <w:tblLook w:val="0000" w:firstRow="0" w:lastRow="0" w:firstColumn="0" w:lastColumn="0" w:noHBand="0" w:noVBand="0"/>
      </w:tblPr>
      <w:tblGrid>
        <w:gridCol w:w="684"/>
        <w:gridCol w:w="2802"/>
        <w:gridCol w:w="1703"/>
        <w:gridCol w:w="1501"/>
        <w:gridCol w:w="2265"/>
      </w:tblGrid>
      <w:tr w:rsidR="004E6575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575" w:rsidRDefault="00E576A3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575" w:rsidRDefault="00E576A3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Określenie ruchomości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575" w:rsidRDefault="00E576A3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Wartość szacunkowa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575" w:rsidRDefault="00E576A3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Cena wywołania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575" w:rsidRDefault="00E576A3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4E6575">
        <w:trPr>
          <w:trHeight w:val="240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575" w:rsidRDefault="00E576A3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1</w:t>
            </w:r>
          </w:p>
          <w:p w:rsidR="004E6575" w:rsidRDefault="004E6575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575" w:rsidRDefault="00E576A3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SimSun" w:hAnsi="Calibri" w:cs="Arial"/>
                <w:bCs/>
                <w:iCs/>
                <w:kern w:val="2"/>
                <w:sz w:val="22"/>
                <w:szCs w:val="22"/>
                <w:lang w:eastAsia="hi-IN" w:bidi="hi-IN"/>
              </w:rPr>
              <w:t>MAZDA 3</w:t>
            </w:r>
            <w:r>
              <w:rPr>
                <w:rFonts w:ascii="Calibri" w:eastAsia="SimSun;宋体" w:hAnsi="Calibri" w:cs="Arial"/>
                <w:bCs/>
                <w:iCs/>
                <w:kern w:val="2"/>
                <w:sz w:val="22"/>
                <w:szCs w:val="22"/>
                <w:lang w:eastAsia="zh-CN" w:bidi="hi-IN"/>
              </w:rPr>
              <w:t>, numer rejestracyjny LU385SC,</w:t>
            </w:r>
          </w:p>
          <w:p w:rsidR="004E6575" w:rsidRDefault="00E576A3">
            <w:pPr>
              <w:widowControl w:val="0"/>
              <w:spacing w:after="0" w:line="240" w:lineRule="auto"/>
            </w:pPr>
            <w:r>
              <w:rPr>
                <w:rFonts w:eastAsia="Calibri" w:cs="Times New Roman"/>
                <w:bCs/>
                <w:iCs/>
                <w:color w:val="000000"/>
              </w:rPr>
              <w:t>nr VIN JMZBK14Z261329983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575" w:rsidRDefault="00E576A3">
            <w:pPr>
              <w:pStyle w:val="Standard"/>
              <w:widowControl w:val="0"/>
              <w:spacing w:before="288" w:after="0" w:line="240" w:lineRule="auto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eastAsia="Calibri" w:cs="Times New Roman"/>
                <w:bCs/>
                <w:color w:val="000000"/>
              </w:rPr>
              <w:t>6.500,00 zł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575" w:rsidRDefault="00E576A3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  <w:r>
              <w:rPr>
                <w:rFonts w:eastAsia="Calibri" w:cs="Times New Roman"/>
                <w:bCs/>
                <w:color w:val="000000"/>
              </w:rPr>
              <w:t xml:space="preserve">3.250,00 </w:t>
            </w:r>
            <w:r>
              <w:rPr>
                <w:rFonts w:cs="Times New Roman"/>
                <w:bCs/>
                <w:color w:val="000000"/>
              </w:rPr>
              <w:t>zł</w:t>
            </w:r>
          </w:p>
          <w:p w:rsidR="004E6575" w:rsidRDefault="004E6575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</w:p>
          <w:p w:rsidR="004E6575" w:rsidRDefault="004E6575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</w:p>
          <w:p w:rsidR="004E6575" w:rsidRDefault="004E6575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575" w:rsidRDefault="00E576A3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 xml:space="preserve">Samochód sprawny, na karoserii widoczne zarysowania </w:t>
            </w:r>
            <w:r>
              <w:rPr>
                <w:rFonts w:eastAsia="Calibri" w:cs="Arial"/>
                <w:color w:val="000000"/>
              </w:rPr>
              <w:br/>
              <w:t xml:space="preserve">i korozje , uszkodzone lewe lusterko, </w:t>
            </w:r>
            <w:r>
              <w:rPr>
                <w:rFonts w:cs="Arial"/>
                <w:color w:val="000000"/>
              </w:rPr>
              <w:t>ubezpieczony</w:t>
            </w:r>
            <w:r>
              <w:rPr>
                <w:rFonts w:cs="Arial"/>
                <w:color w:val="000000"/>
              </w:rPr>
              <w:br/>
              <w:t>przez Izbę Administracji Skarbowej</w:t>
            </w:r>
          </w:p>
          <w:p w:rsidR="004E6575" w:rsidRDefault="00E576A3">
            <w:pPr>
              <w:pStyle w:val="Standard"/>
              <w:widowControl w:val="0"/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cs="Arial"/>
                <w:color w:val="000000"/>
              </w:rPr>
              <w:t>w Gdańsku  polisą korporacyjną</w:t>
            </w:r>
          </w:p>
          <w:p w:rsidR="004E6575" w:rsidRDefault="00E576A3">
            <w:pPr>
              <w:pStyle w:val="Standard"/>
              <w:widowControl w:val="0"/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cs="Arial"/>
                <w:color w:val="000000"/>
              </w:rPr>
              <w:t>nr COR</w:t>
            </w:r>
            <w:r>
              <w:rPr>
                <w:rFonts w:eastAsia="Calibri" w:cs="Arial"/>
                <w:color w:val="000000"/>
              </w:rPr>
              <w:t>755259</w:t>
            </w:r>
            <w:r>
              <w:rPr>
                <w:rFonts w:cs="Arial"/>
                <w:color w:val="000000"/>
              </w:rPr>
              <w:br/>
              <w:t>od 30.01.2026</w:t>
            </w:r>
            <w:r>
              <w:rPr>
                <w:rFonts w:cs="Arial"/>
                <w:color w:val="000000"/>
              </w:rPr>
              <w:br/>
              <w:t xml:space="preserve">do </w:t>
            </w:r>
            <w:r>
              <w:rPr>
                <w:rFonts w:eastAsia="Calibri" w:cs="Arial"/>
                <w:color w:val="000000"/>
              </w:rPr>
              <w:t>29.01.2027</w:t>
            </w:r>
            <w:r>
              <w:rPr>
                <w:rFonts w:cs="Arial"/>
                <w:color w:val="000000"/>
              </w:rPr>
              <w:t xml:space="preserve">, </w:t>
            </w:r>
            <w:r>
              <w:rPr>
                <w:rFonts w:cs="Arial"/>
                <w:color w:val="000000"/>
              </w:rPr>
              <w:br/>
              <w:t>1 kluczyk</w:t>
            </w:r>
          </w:p>
        </w:tc>
      </w:tr>
    </w:tbl>
    <w:p w:rsidR="004E6575" w:rsidRDefault="00E576A3">
      <w:pPr>
        <w:pStyle w:val="Nagwek2"/>
        <w:rPr>
          <w:rFonts w:ascii="Calibri" w:hAnsi="Calibri"/>
          <w:bCs/>
          <w:color w:val="000000"/>
          <w:szCs w:val="28"/>
        </w:rPr>
      </w:pPr>
      <w:r>
        <w:rPr>
          <w:bCs/>
          <w:color w:val="000000"/>
          <w:szCs w:val="28"/>
        </w:rPr>
        <w:t>Termin i miejsce oglądania ruchomości</w:t>
      </w:r>
    </w:p>
    <w:p w:rsidR="004E6575" w:rsidRDefault="00E576A3">
      <w:pPr>
        <w:pStyle w:val="Standard"/>
        <w:spacing w:before="120" w:after="0" w:line="276" w:lineRule="auto"/>
        <w:rPr>
          <w:rStyle w:val="rdtytuKASZnak"/>
          <w:color w:val="auto"/>
        </w:rPr>
      </w:pPr>
      <w:r>
        <w:rPr>
          <w:rStyle w:val="Nagwek2Znak"/>
          <w:rFonts w:cs="Times New Roman"/>
          <w:b w:val="0"/>
          <w:color w:val="000000"/>
          <w:sz w:val="24"/>
          <w:szCs w:val="24"/>
        </w:rPr>
        <w:t>Ruchomość można oglądać 23</w:t>
      </w:r>
      <w:r>
        <w:rPr>
          <w:rStyle w:val="Nagwek2Znak"/>
          <w:rFonts w:cs="Times New Roman"/>
          <w:b w:val="0"/>
          <w:bCs/>
          <w:color w:val="000000"/>
          <w:sz w:val="24"/>
          <w:szCs w:val="24"/>
        </w:rPr>
        <w:t xml:space="preserve"> marca </w:t>
      </w:r>
      <w:r>
        <w:rPr>
          <w:rStyle w:val="Nagwek2Znak"/>
          <w:rFonts w:eastAsia="Calibri" w:cs="Times New Roman"/>
          <w:b w:val="0"/>
          <w:bCs/>
          <w:color w:val="000000"/>
          <w:sz w:val="24"/>
          <w:szCs w:val="24"/>
        </w:rPr>
        <w:t>2026</w:t>
      </w:r>
      <w:r>
        <w:rPr>
          <w:rStyle w:val="Nagwek2Znak"/>
          <w:rFonts w:cs="Times New Roman"/>
          <w:b w:val="0"/>
          <w:bCs/>
          <w:color w:val="000000"/>
          <w:sz w:val="24"/>
          <w:szCs w:val="24"/>
        </w:rPr>
        <w:t xml:space="preserve"> roku od godz. 11:00 do godz. 1</w:t>
      </w:r>
      <w:r>
        <w:rPr>
          <w:rStyle w:val="Nagwek2Znak"/>
          <w:rFonts w:cs="Times New Roman"/>
          <w:b w:val="0"/>
          <w:bCs/>
          <w:color w:val="00000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>
        <w:rPr>
          <w:rStyle w:val="Nagwek2Znak"/>
          <w:rFonts w:cs="Times New Roman"/>
          <w:b w:val="0"/>
          <w:bCs/>
          <w:color w:val="000000"/>
          <w:sz w:val="24"/>
          <w:szCs w:val="24"/>
        </w:rPr>
        <w:t>:</w:t>
      </w:r>
      <w:r>
        <w:rPr>
          <w:rStyle w:val="Nagwek2Znak"/>
          <w:rFonts w:cs="Times New Roman"/>
          <w:b w:val="0"/>
          <w:bCs/>
          <w:color w:val="00000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</w:t>
      </w:r>
      <w:r>
        <w:rPr>
          <w:rStyle w:val="Nagwek2Znak"/>
          <w:rFonts w:cs="Times New Roman"/>
          <w:b w:val="0"/>
          <w:bCs/>
          <w:color w:val="000000"/>
          <w:sz w:val="24"/>
          <w:szCs w:val="24"/>
        </w:rPr>
        <w:t xml:space="preserve">0 </w:t>
      </w:r>
      <w:r>
        <w:rPr>
          <w:rStyle w:val="Nagwek2Znak"/>
          <w:rFonts w:cs="Times New Roman"/>
          <w:b w:val="0"/>
          <w:bCs/>
          <w:color w:val="000000"/>
          <w:sz w:val="24"/>
          <w:szCs w:val="24"/>
        </w:rPr>
        <w:br/>
        <w:t>w Urzędzie Skarbowym w Człuchowie przy ulicy Jerzego z Dąbrowy 5E.</w:t>
      </w:r>
      <w:r>
        <w:rPr>
          <w:rFonts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>
        <w:rPr>
          <w:rFonts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>
        <w:rPr>
          <w:rStyle w:val="rdtytuKASZnak"/>
          <w:color w:val="auto"/>
        </w:rPr>
        <w:t>Wadium</w:t>
      </w:r>
    </w:p>
    <w:p w:rsidR="004E6575" w:rsidRDefault="00E576A3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Wadium nie jest wymagane.</w:t>
      </w:r>
    </w:p>
    <w:p w:rsidR="004E6575" w:rsidRDefault="00E576A3">
      <w:pPr>
        <w:pStyle w:val="Nagwek2"/>
        <w:rPr>
          <w:rFonts w:ascii="Calibri" w:hAnsi="Calibri"/>
          <w:color w:val="000000"/>
          <w:szCs w:val="28"/>
        </w:rPr>
      </w:pPr>
      <w:r>
        <w:rPr>
          <w:color w:val="000000"/>
          <w:szCs w:val="28"/>
        </w:rPr>
        <w:lastRenderedPageBreak/>
        <w:t>Pozostałe informacje</w:t>
      </w:r>
    </w:p>
    <w:p w:rsidR="004E6575" w:rsidRDefault="00E576A3">
      <w:pPr>
        <w:pStyle w:val="TekstpismaKAS"/>
      </w:pPr>
      <w:r>
        <w:t xml:space="preserve">Cena wywołania w </w:t>
      </w:r>
      <w:r>
        <w:t xml:space="preserve">drugiej </w:t>
      </w:r>
      <w:r>
        <w:t>licytacji wynosi 1/2 wartości szacunkowej.</w:t>
      </w:r>
    </w:p>
    <w:p w:rsidR="004E6575" w:rsidRDefault="00E576A3">
      <w:pPr>
        <w:pStyle w:val="TekstpismaKAS"/>
      </w:pPr>
      <w:r>
        <w:t>Sprzedaż nie jest opodatkowana podatkiem od towarów i usług.</w:t>
      </w:r>
    </w:p>
    <w:p w:rsidR="004E6575" w:rsidRDefault="00E576A3">
      <w:pPr>
        <w:pStyle w:val="TekstpismaKAS"/>
      </w:pPr>
      <w:r>
        <w:rPr>
          <w:bCs/>
        </w:rPr>
        <w:t>Nabywca obowiąz</w:t>
      </w:r>
      <w:r>
        <w:rPr>
          <w:bCs/>
        </w:rPr>
        <w:t>any jest niezwłocznie po udzieleniu mu przybicia uiścić przynajmniej cenę wywołania w gotówce lub bezgotówkowo za pośrednictwem terminala płatniczego. Jeżeli ceny tej nabywca nie uiści, traci prawo wynikłe z przybicia i nie może uczestniczyć w licytacji te</w:t>
      </w:r>
      <w:r>
        <w:rPr>
          <w:bCs/>
        </w:rPr>
        <w:t>j samej ruchomości. Pozostałą do zapłaty część wylicytowanej kwoty należy wpłacić na ww. rachunek bankowy organu  egzekucyjnego nr 17 1010 1140 0017 0413 9120 0000</w:t>
      </w:r>
      <w:r>
        <w:rPr>
          <w:bCs/>
        </w:rPr>
        <w:br/>
        <w:t>nie później niż w dniu następującym po dniu licytacji.</w:t>
      </w:r>
    </w:p>
    <w:p w:rsidR="004E6575" w:rsidRDefault="00E576A3">
      <w:pPr>
        <w:pStyle w:val="TekstpismaKAS"/>
      </w:pPr>
      <w:r>
        <w:t xml:space="preserve">Naczelnik Urzędu Skarbowego w </w:t>
      </w:r>
      <w:r>
        <w:rPr>
          <w:rFonts w:eastAsiaTheme="minorHAnsi"/>
        </w:rPr>
        <w:t>Człucho</w:t>
      </w:r>
      <w:r>
        <w:rPr>
          <w:rFonts w:eastAsiaTheme="minorHAnsi"/>
        </w:rPr>
        <w:t>wie</w:t>
      </w:r>
      <w:r>
        <w:t xml:space="preserve"> zastrzega sobie prawo odwołania sprzedaży</w:t>
      </w:r>
      <w:r>
        <w:br/>
        <w:t>bez podania przyczyny.</w:t>
      </w:r>
    </w:p>
    <w:p w:rsidR="004E6575" w:rsidRDefault="00E576A3">
      <w:pPr>
        <w:pStyle w:val="TekstpismaKAS"/>
      </w:pPr>
      <w:r>
        <w:t xml:space="preserve">Organ egzekucyjny informuje, że nie udziela gwarancji ani rękojmi na sprzedaną ruchomość oraz nie ponosi odpowiedzialności za wady ukryte ruchomości. </w:t>
      </w:r>
    </w:p>
    <w:p w:rsidR="004E6575" w:rsidRDefault="00E576A3">
      <w:pPr>
        <w:pStyle w:val="TekstpismaKAS"/>
      </w:pPr>
      <w:r>
        <w:t>Szczegółowe informacje można uzyskać</w:t>
      </w:r>
      <w:r>
        <w:t xml:space="preserve"> w </w:t>
      </w:r>
      <w:r>
        <w:rPr>
          <w:rFonts w:eastAsia="Calibri"/>
        </w:rPr>
        <w:t xml:space="preserve">Referacie </w:t>
      </w:r>
      <w:r>
        <w:t>Egzekucji Administracyjnej:</w:t>
      </w:r>
    </w:p>
    <w:p w:rsidR="004E6575" w:rsidRDefault="00E576A3">
      <w:pPr>
        <w:pStyle w:val="TekstpismaKAS"/>
        <w:rPr>
          <w:rFonts w:ascii="Calibri" w:hAnsi="Calibri"/>
        </w:rPr>
      </w:pPr>
      <w:r>
        <w:rPr>
          <w:noProof/>
          <w:lang w:eastAsia="pl-PL"/>
        </w:rPr>
        <w:drawing>
          <wp:anchor distT="0" distB="635" distL="114300" distR="114935" simplePos="0" relativeHeight="8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 xml:space="preserve">telefonicznie – pod numerem </w:t>
      </w:r>
      <w:r>
        <w:rPr>
          <w:rFonts w:cs="Times New Roman"/>
          <w:bCs/>
        </w:rPr>
        <w:t xml:space="preserve">telefonu: </w:t>
      </w:r>
      <w:r>
        <w:rPr>
          <w:rFonts w:cs="Times New Roman"/>
          <w:bCs/>
        </w:rPr>
        <w:br/>
      </w:r>
      <w:r>
        <w:rPr>
          <w:rFonts w:cs="Times New Roman"/>
          <w:color w:val="2F5496" w:themeColor="accent1" w:themeShade="BF"/>
        </w:rPr>
        <w:t xml:space="preserve">59 83 47 936 lub 59 83 47 944 </w:t>
      </w:r>
    </w:p>
    <w:p w:rsidR="004E6575" w:rsidRDefault="00E576A3">
      <w:pPr>
        <w:pStyle w:val="Standard"/>
        <w:spacing w:before="120" w:after="0" w:line="240" w:lineRule="auto"/>
      </w:pPr>
      <w:r>
        <w:rPr>
          <w:rFonts w:cs="Times New Roman"/>
          <w:bCs/>
          <w:sz w:val="24"/>
          <w:szCs w:val="24"/>
        </w:rPr>
        <w:t>oraz na stronie:</w:t>
      </w:r>
      <w:r>
        <w:rPr>
          <w:rFonts w:cs="Times New Roman"/>
          <w:sz w:val="24"/>
          <w:szCs w:val="24"/>
        </w:rPr>
        <w:t xml:space="preserve"> </w:t>
      </w:r>
      <w:hyperlink r:id="rId9">
        <w:r>
          <w:rPr>
            <w:rStyle w:val="czeinternetowe"/>
            <w:rFonts w:cs="Times New Roman"/>
            <w:bCs/>
            <w:sz w:val="24"/>
            <w:szCs w:val="24"/>
          </w:rPr>
          <w:t>https://pomorskie.kas.gov.pl/urzad-skarbowy-w-czluchowie</w:t>
        </w:r>
      </w:hyperlink>
      <w:r>
        <w:rPr>
          <w:rFonts w:cs="Times New Roman"/>
          <w:bCs/>
          <w:sz w:val="24"/>
          <w:szCs w:val="24"/>
        </w:rPr>
        <w:t>,</w:t>
      </w:r>
      <w:r>
        <w:rPr>
          <w:rFonts w:cs="Times New Roman"/>
          <w:bCs/>
          <w:sz w:val="24"/>
          <w:szCs w:val="24"/>
        </w:rPr>
        <w:br/>
        <w:t>w zakładce ogłoszenia - obwieszczenia o licytacji.</w:t>
      </w:r>
    </w:p>
    <w:p w:rsidR="004E6575" w:rsidRDefault="00E576A3">
      <w:pPr>
        <w:pStyle w:val="Nagwek2"/>
        <w:rPr>
          <w:color w:val="000000"/>
        </w:rPr>
      </w:pPr>
      <w:r>
        <w:rPr>
          <w:color w:val="000000"/>
        </w:rPr>
        <w:t>Przepisy prawa</w:t>
      </w:r>
    </w:p>
    <w:p w:rsidR="004E6575" w:rsidRDefault="00E576A3">
      <w:pPr>
        <w:pStyle w:val="TekstpismaKAS"/>
        <w:spacing w:before="288" w:line="240" w:lineRule="auto"/>
        <w:rPr>
          <w:rFonts w:ascii="Calibri" w:hAnsi="Calibri" w:cs="Arial"/>
          <w:bCs/>
          <w:lang w:eastAsia="pl-PL"/>
        </w:rPr>
      </w:pPr>
      <w:r>
        <w:rPr>
          <w:rFonts w:cs="Arial"/>
          <w:bCs/>
          <w:lang w:eastAsia="pl-PL"/>
        </w:rPr>
        <w:t>Art. 105 – art. 105a, art. 105c - 107 ustawy z dnia 17 czerwca 1966 r. o postępowaniu egzekucyjnym w administracji (t.j. Dz.U. z 202</w:t>
      </w:r>
      <w:r>
        <w:rPr>
          <w:rFonts w:cs="Arial"/>
          <w:bCs/>
          <w:lang w:eastAsia="pl-PL"/>
        </w:rPr>
        <w:t xml:space="preserve">6 r. poz. </w:t>
      </w:r>
      <w:r>
        <w:rPr>
          <w:rFonts w:cs="Arial"/>
          <w:bCs/>
          <w:lang w:eastAsia="pl-PL"/>
        </w:rPr>
        <w:t>268</w:t>
      </w:r>
      <w:r>
        <w:rPr>
          <w:rFonts w:cs="Arial"/>
          <w:bCs/>
          <w:lang w:eastAsia="pl-PL"/>
        </w:rPr>
        <w:t>).</w:t>
      </w:r>
    </w:p>
    <w:p w:rsidR="004E6575" w:rsidRDefault="004E6575">
      <w:pPr>
        <w:pStyle w:val="TekstpismaKAS"/>
        <w:spacing w:before="288" w:line="240" w:lineRule="auto"/>
        <w:rPr>
          <w:rFonts w:ascii="Calibri" w:hAnsi="Calibri" w:cs="Arial"/>
          <w:bCs/>
          <w:lang w:eastAsia="pl-PL"/>
        </w:rPr>
      </w:pPr>
    </w:p>
    <w:p w:rsidR="004E6575" w:rsidRDefault="004E6575">
      <w:pPr>
        <w:rPr>
          <w:rFonts w:ascii="Calibri" w:hAnsi="Calibri" w:cs="Calibri"/>
          <w:sz w:val="18"/>
          <w:szCs w:val="18"/>
        </w:rPr>
      </w:pPr>
    </w:p>
    <w:tbl>
      <w:tblPr>
        <w:tblW w:w="5057" w:type="dxa"/>
        <w:tblInd w:w="42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7"/>
      </w:tblGrid>
      <w:tr w:rsidR="004E6575">
        <w:trPr>
          <w:trHeight w:val="400"/>
        </w:trPr>
        <w:tc>
          <w:tcPr>
            <w:tcW w:w="5057" w:type="dxa"/>
          </w:tcPr>
          <w:p w:rsidR="004E6575" w:rsidRDefault="00E576A3">
            <w:pPr>
              <w:pStyle w:val="Zawartotabeli"/>
              <w:spacing w:after="1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:lang w:eastAsia="zh-CN" w:bidi="hi-IN"/>
              </w:rPr>
              <w:t>Z wyrazami szacunku</w:t>
            </w:r>
          </w:p>
        </w:tc>
      </w:tr>
      <w:tr w:rsidR="004E6575">
        <w:tc>
          <w:tcPr>
            <w:tcW w:w="5057" w:type="dxa"/>
          </w:tcPr>
          <w:p w:rsidR="004E6575" w:rsidRDefault="00E576A3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</w:rPr>
              <w:t>Naczelnik Urz</w:t>
            </w:r>
            <w:r>
              <w:t>ędu Skarbowego</w:t>
            </w:r>
          </w:p>
          <w:p w:rsidR="004E6575" w:rsidRDefault="00E576A3">
            <w:pPr>
              <w:widowControl w:val="0"/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w Człuchowie</w:t>
            </w:r>
          </w:p>
          <w:p w:rsidR="004E6575" w:rsidRDefault="00E576A3">
            <w:pPr>
              <w:widowControl w:val="0"/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Times New Roman" w:cs="Calibri"/>
              </w:rPr>
              <w:tab/>
              <w:t xml:space="preserve"> </w:t>
            </w:r>
            <w:r>
              <w:rPr>
                <w:rFonts w:eastAsia="Times New Roman" w:cs="Calibri"/>
              </w:rPr>
              <w:tab/>
            </w:r>
            <w:r>
              <w:rPr>
                <w:rFonts w:eastAsia="Times New Roman" w:cs="Calibri"/>
              </w:rPr>
              <w:tab/>
            </w:r>
            <w:r>
              <w:rPr>
                <w:rFonts w:eastAsia="Times New Roman" w:cs="Calibri"/>
              </w:rPr>
              <w:tab/>
              <w:t xml:space="preserve">        Honorata Szwak</w:t>
            </w:r>
            <w:r>
              <w:br/>
            </w:r>
            <w:r>
              <w:rPr>
                <w:rFonts w:eastAsia="Times New Roman" w:cs="Calibri"/>
                <w:sz w:val="20"/>
                <w:szCs w:val="20"/>
              </w:rPr>
              <w:t>/podpisano kwalifikowanym podpisem elektronicznym/</w:t>
            </w:r>
          </w:p>
        </w:tc>
      </w:tr>
    </w:tbl>
    <w:p w:rsidR="004E6575" w:rsidRDefault="00E576A3">
      <w:pPr>
        <w:spacing w:before="320" w:after="0" w:line="240" w:lineRule="auto"/>
        <w:textAlignment w:val="center"/>
        <w:rPr>
          <w:rFonts w:ascii="Calibri" w:hAnsi="Calibri"/>
        </w:rPr>
      </w:pPr>
      <w:r>
        <w:rPr>
          <w:rFonts w:eastAsia="Times New Roman" w:cs="Calibri"/>
          <w:b/>
          <w:color w:val="000000"/>
          <w:szCs w:val="18"/>
        </w:rPr>
        <w:t>Informacja o podpisie kwalifikowanym</w:t>
      </w:r>
      <w:r>
        <w:rPr>
          <w:rFonts w:eastAsia="Times New Roman" w:cs="Calibri"/>
          <w:b/>
          <w:color w:val="000000"/>
          <w:szCs w:val="18"/>
        </w:rPr>
        <w:br/>
      </w:r>
      <w:r>
        <w:rPr>
          <w:rFonts w:eastAsia="Times New Roman" w:cs="Calibri"/>
          <w:color w:val="000000"/>
          <w:sz w:val="18"/>
          <w:szCs w:val="18"/>
        </w:rPr>
        <w:t xml:space="preserve">Kwalifikowany podpis elektroniczny ma skutek </w:t>
      </w:r>
      <w:r>
        <w:rPr>
          <w:rFonts w:eastAsia="Times New Roman" w:cs="Calibri"/>
          <w:color w:val="000000"/>
          <w:sz w:val="18"/>
          <w:szCs w:val="18"/>
        </w:rPr>
        <w:t xml:space="preserve">prawny równoważny podpisowi własnoręcznemu (art. 25 ust. 2 Rozporządzenia Parlamentu Europejskiego i Rady (UE) nr 910/2014 z dnia 23 lipca 2014 r. w sprawie identyfikacji elektronicznej i usług zaufania w odniesieniu do transakcji elektronicznych na rynku </w:t>
      </w:r>
      <w:r>
        <w:rPr>
          <w:rFonts w:eastAsia="Times New Roman" w:cs="Calibri"/>
          <w:color w:val="000000"/>
          <w:sz w:val="18"/>
          <w:szCs w:val="18"/>
        </w:rPr>
        <w:t>wewn</w:t>
      </w:r>
      <w:bookmarkStart w:id="1" w:name="_GoBack11"/>
      <w:bookmarkEnd w:id="1"/>
      <w:r>
        <w:rPr>
          <w:rFonts w:eastAsia="Times New Roman" w:cs="Calibri"/>
          <w:color w:val="000000"/>
          <w:sz w:val="18"/>
          <w:szCs w:val="18"/>
        </w:rPr>
        <w:t>ętrznym oraz uchylające dyrektywę 1999/93/WE).</w:t>
      </w:r>
    </w:p>
    <w:p w:rsidR="004E6575" w:rsidRDefault="00E576A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 przypadku pism wydanych przez organ administracji publicznej w postaci elektronicznej przy wykorzystaniu systemu teleinformatycznego, które zostały opatrzone kwalifikowanym podpisem elektronicznym, podpi</w:t>
      </w:r>
      <w:r>
        <w:rPr>
          <w:rFonts w:cstheme="minorHAnsi"/>
          <w:sz w:val="18"/>
          <w:szCs w:val="18"/>
        </w:rPr>
        <w:t xml:space="preserve">sem zaufanym albo podpisem osobistym, zaawansowaną pieczęcią elektroniczną albo kwalifikowaną pieczęcią elektroniczną, doręczenie może polegać na doręczeniu wydruku pisma uzyskanego z tego systemu odzwierciedlającego treść tego pisma (art. 39³ § 1 Kodeksu </w:t>
      </w:r>
      <w:r>
        <w:rPr>
          <w:rFonts w:cstheme="minorHAnsi"/>
          <w:sz w:val="18"/>
          <w:szCs w:val="18"/>
        </w:rPr>
        <w:t>postępowania administracyjnego).</w:t>
      </w:r>
    </w:p>
    <w:p w:rsidR="004E6575" w:rsidRDefault="00E576A3">
      <w:pPr>
        <w:pStyle w:val="TekstpismaKAS"/>
        <w:rPr>
          <w:rFonts w:ascii="Calibri" w:hAnsi="Calibri" w:cs="Calibri"/>
          <w:sz w:val="18"/>
          <w:szCs w:val="18"/>
          <w:shd w:val="clear" w:color="auto" w:fill="FFFFFF"/>
        </w:rPr>
      </w:pPr>
      <w:r>
        <w:rPr>
          <w:rFonts w:eastAsia="Times New Roman"/>
          <w:color w:val="000000"/>
          <w:sz w:val="18"/>
          <w:szCs w:val="18"/>
        </w:rPr>
        <w:t>Wydruk niniejszego pisma stanowi dowód tego, co zostało stwierdzone w piśmie wydanym w postaci elektronicznej (art. 39³ § 4 Kodeksu postępowania administracyjnego).</w:t>
      </w:r>
      <w:r>
        <w:rPr>
          <w:rFonts w:eastAsia="Times New Roman"/>
          <w:color w:val="000000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</w:p>
    <w:sectPr w:rsidR="004E657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6A3" w:rsidRDefault="00E576A3">
      <w:pPr>
        <w:spacing w:after="0" w:line="240" w:lineRule="auto"/>
      </w:pPr>
      <w:r>
        <w:separator/>
      </w:r>
    </w:p>
  </w:endnote>
  <w:endnote w:type="continuationSeparator" w:id="0">
    <w:p w:rsidR="00E576A3" w:rsidRDefault="00E5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575" w:rsidRDefault="00E576A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94740" cy="320675"/>
              <wp:effectExtent l="0" t="0" r="0" b="0"/>
              <wp:wrapNone/>
              <wp:docPr id="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404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E6575" w:rsidRDefault="00E576A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51A97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51A97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4E6575" w:rsidRDefault="004E657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6.2pt;height:25.2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" o:allowincell="f" filled="f" stroked="f">
              <v:textbox>
                <w:txbxContent>
                  <w:p w:rsidR="004E6575" w:rsidRDefault="00E576A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51A97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51A97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4E6575" w:rsidRDefault="004E657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575" w:rsidRDefault="00E576A3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34695" cy="320675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04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E6575" w:rsidRDefault="00E576A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51A97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51A97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4E6575" w:rsidRDefault="004E657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7.85pt;height:25.25pt;z-index:-503316476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" o:allowincell="f" filled="f" stroked="f">
              <v:textbox>
                <w:txbxContent>
                  <w:p w:rsidR="004E6575" w:rsidRDefault="00E576A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51A97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51A97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4E6575" w:rsidRDefault="004E657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5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8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us.czluchow@mf.gov.pl,  </w:t>
    </w:r>
    <w:r>
      <w:rPr>
        <w:rFonts w:cs="Calibri"/>
        <w:color w:val="000000"/>
        <w:shd w:val="clear" w:color="auto" w:fill="FFFFFF"/>
        <w:lang w:val="en-US"/>
      </w:rPr>
      <w:t>adres do e-Doręczeń AE:PL-59815-71566-FCJIV-07</w:t>
    </w:r>
    <w:r>
      <w:rPr>
        <w:rFonts w:cs="Calibri"/>
        <w:lang w:val="en-US"/>
      </w:rPr>
      <w:t xml:space="preserve"> http://www.pomorskie.kas.gov.pl/urzad-skarbowy-w-czluchowie</w:t>
    </w:r>
  </w:p>
  <w:p w:rsidR="004E6575" w:rsidRDefault="00E576A3">
    <w:pPr>
      <w:pStyle w:val="StopkaKAS"/>
      <w:rPr>
        <w:rFonts w:cs="Calibri"/>
      </w:rPr>
    </w:pPr>
    <w:r>
      <w:rPr>
        <w:rFonts w:cs="Calibri"/>
      </w:rPr>
      <w:t xml:space="preserve">Urząd Skarbowy w Człuchowie, ul. Jerzego z </w:t>
    </w:r>
    <w:r>
      <w:rPr>
        <w:rFonts w:cs="Calibri"/>
      </w:rPr>
      <w:t>Dąbrowy 5E,77-300 Człuchów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6A3" w:rsidRDefault="00E576A3">
      <w:pPr>
        <w:spacing w:after="0" w:line="240" w:lineRule="auto"/>
      </w:pPr>
      <w:r>
        <w:separator/>
      </w:r>
    </w:p>
  </w:footnote>
  <w:footnote w:type="continuationSeparator" w:id="0">
    <w:p w:rsidR="00E576A3" w:rsidRDefault="00E57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575" w:rsidRDefault="004E657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43F9E"/>
    <w:multiLevelType w:val="multilevel"/>
    <w:tmpl w:val="B7864780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05105B"/>
    <w:multiLevelType w:val="multilevel"/>
    <w:tmpl w:val="4EEC08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961195"/>
    <w:multiLevelType w:val="multilevel"/>
    <w:tmpl w:val="57AAAC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75"/>
    <w:rsid w:val="004E6575"/>
    <w:rsid w:val="00951A97"/>
    <w:rsid w:val="00E5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9EC73-7C7B-49BC-9DD1-B63A0A72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248C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4248C"/>
    <w:rPr>
      <w:vertAlign w:val="superscript"/>
    </w:rPr>
  </w:style>
  <w:style w:type="character" w:customStyle="1" w:styleId="Teksttreci">
    <w:name w:val="Tekst treœci_"/>
    <w:basedOn w:val="Domylnaczcionkaakapitu"/>
    <w:qFormat/>
    <w:rPr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 w:color="000000"/>
      <w:effect w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nhideWhenUsed/>
    <w:qFormat/>
    <w:rsid w:val="00C8421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248C"/>
    <w:pPr>
      <w:spacing w:after="0" w:line="240" w:lineRule="auto"/>
    </w:pPr>
    <w:rPr>
      <w:sz w:val="20"/>
      <w:szCs w:val="20"/>
    </w:rPr>
  </w:style>
  <w:style w:type="paragraph" w:customStyle="1" w:styleId="Textbody">
    <w:name w:val="Text body"/>
    <w:basedOn w:val="Normalny"/>
    <w:qFormat/>
    <w:pPr>
      <w:widowControl w:val="0"/>
      <w:spacing w:after="120" w:line="240" w:lineRule="auto"/>
    </w:pPr>
    <w:rPr>
      <w:rFonts w:ascii="Calibri" w:eastAsia="Lato" w:hAnsi="Calibri" w:cs="Lato"/>
      <w:sz w:val="24"/>
    </w:rPr>
  </w:style>
  <w:style w:type="paragraph" w:customStyle="1" w:styleId="western">
    <w:name w:val="western"/>
    <w:basedOn w:val="Normalny"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5738A5"/>
    <w:pPr>
      <w:widowControl w:val="0"/>
      <w:suppressLineNumbers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omorskie.kas.gov.pl/urzad-skarbowy-w-czluchowi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Wietrzyńska Dagmara</cp:lastModifiedBy>
  <cp:revision>2</cp:revision>
  <cp:lastPrinted>2025-05-13T07:43:00Z</cp:lastPrinted>
  <dcterms:created xsi:type="dcterms:W3CDTF">2026-03-17T06:00:00Z</dcterms:created>
  <dcterms:modified xsi:type="dcterms:W3CDTF">2026-03-17T06:00:00Z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2201-2204-SEE.7114.1.2026.9</vt:lpwstr>
  </property>
  <property fmtid="{D5CDD505-2E9C-101B-9397-08002B2CF9AE}" pid="5" name="UNPPisma">
    <vt:lpwstr>2201-26-048949</vt:lpwstr>
  </property>
  <property fmtid="{D5CDD505-2E9C-101B-9397-08002B2CF9AE}" pid="6" name="ZnakSprawy">
    <vt:lpwstr>2201-2204-SEE.7114.1.2026</vt:lpwstr>
  </property>
  <property fmtid="{D5CDD505-2E9C-101B-9397-08002B2CF9AE}" pid="7" name="ZnakSprawy2">
    <vt:lpwstr>Znak sprawy: 2201-2204-SEE.7114.1.2026</vt:lpwstr>
  </property>
  <property fmtid="{D5CDD505-2E9C-101B-9397-08002B2CF9AE}" pid="8" name="AktualnaDataSlownie">
    <vt:lpwstr>16 marca 2026</vt:lpwstr>
  </property>
  <property fmtid="{D5CDD505-2E9C-101B-9397-08002B2CF9AE}" pid="9" name="ZnakSprawyPrzedPrzeniesieniem">
    <vt:lpwstr/>
  </property>
  <property fmtid="{D5CDD505-2E9C-101B-9397-08002B2CF9AE}" pid="10" name="Autor">
    <vt:lpwstr>Żmudzka Dorota</vt:lpwstr>
  </property>
  <property fmtid="{D5CDD505-2E9C-101B-9397-08002B2CF9AE}" pid="11" name="Autor2">
    <vt:lpwstr>Dorota Żmudzka</vt:lpwstr>
  </property>
  <property fmtid="{D5CDD505-2E9C-101B-9397-08002B2CF9AE}" pid="12" name="AutorInicjaly">
    <vt:lpwstr>DŻ17</vt:lpwstr>
  </property>
  <property fmtid="{D5CDD505-2E9C-101B-9397-08002B2CF9AE}" pid="13" name="AutorNrTelefonu">
    <vt:lpwstr>(59) 834-79-36</vt:lpwstr>
  </property>
  <property fmtid="{D5CDD505-2E9C-101B-9397-08002B2CF9AE}" pid="14" name="AutorEmail">
    <vt:lpwstr>dorota.zmudzka@mf.gov.pl</vt:lpwstr>
  </property>
  <property fmtid="{D5CDD505-2E9C-101B-9397-08002B2CF9AE}" pid="15" name="Stanowisko">
    <vt:lpwstr>Starszy inspektor</vt:lpwstr>
  </property>
  <property fmtid="{D5CDD505-2E9C-101B-9397-08002B2CF9AE}" pid="16" name="OpisPisma">
    <vt:lpwstr>2204-Obwieszczenie o II licytacji pojazdu MAZDA 3, numer rejestracyjny LU385SC, nr VIN JMZBK14Z261329983</vt:lpwstr>
  </property>
  <property fmtid="{D5CDD505-2E9C-101B-9397-08002B2CF9AE}" pid="17" name="Komorka">
    <vt:lpwstr>2204-Naczelnik</vt:lpwstr>
  </property>
  <property fmtid="{D5CDD505-2E9C-101B-9397-08002B2CF9AE}" pid="18" name="KodKomorki">
    <vt:lpwstr>2204-NUS</vt:lpwstr>
  </property>
  <property fmtid="{D5CDD505-2E9C-101B-9397-08002B2CF9AE}" pid="19" name="AktualnaData">
    <vt:lpwstr>2026-03-16</vt:lpwstr>
  </property>
  <property fmtid="{D5CDD505-2E9C-101B-9397-08002B2CF9AE}" pid="20" name="Wydzial">
    <vt:lpwstr>Referat Egzekucji Administracyjnej</vt:lpwstr>
  </property>
  <property fmtid="{D5CDD505-2E9C-101B-9397-08002B2CF9AE}" pid="21" name="KodWydzialu">
    <vt:lpwstr>2204-SEE</vt:lpwstr>
  </property>
  <property fmtid="{D5CDD505-2E9C-101B-9397-08002B2CF9AE}" pid="22" name="ZaakceptowanePrzez">
    <vt:lpwstr>n/d</vt:lpwstr>
  </property>
  <property fmtid="{D5CDD505-2E9C-101B-9397-08002B2CF9AE}" pid="23" name="PrzekazanieDo">
    <vt:lpwstr>Referat Egzekucji Administracyjnej (IEE)</vt:lpwstr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Izba Administracji Skarbowej w Gdańsku</vt:lpwstr>
  </property>
  <property fmtid="{D5CDD505-2E9C-101B-9397-08002B2CF9AE}" pid="41" name="PolaDodatkowe1">
    <vt:lpwstr>Izba Administracji Skarbowej w Gdańsku</vt:lpwstr>
  </property>
  <property fmtid="{D5CDD505-2E9C-101B-9397-08002B2CF9AE}" pid="42" name="DaneJednostki2">
    <vt:lpwstr>Gdańsk </vt:lpwstr>
  </property>
  <property fmtid="{D5CDD505-2E9C-101B-9397-08002B2CF9AE}" pid="43" name="PolaDodatkowe2">
    <vt:lpwstr>Gdańsk </vt:lpwstr>
  </property>
  <property fmtid="{D5CDD505-2E9C-101B-9397-08002B2CF9AE}" pid="44" name="DaneJednostki3">
    <vt:lpwstr>80-831 </vt:lpwstr>
  </property>
  <property fmtid="{D5CDD505-2E9C-101B-9397-08002B2CF9AE}" pid="45" name="PolaDodatkowe3">
    <vt:lpwstr>80-831 </vt:lpwstr>
  </property>
  <property fmtid="{D5CDD505-2E9C-101B-9397-08002B2CF9AE}" pid="46" name="DaneJednostki4">
    <vt:lpwstr>Długa </vt:lpwstr>
  </property>
  <property fmtid="{D5CDD505-2E9C-101B-9397-08002B2CF9AE}" pid="47" name="PolaDodatkowe4">
    <vt:lpwstr>Długa </vt:lpwstr>
  </property>
  <property fmtid="{D5CDD505-2E9C-101B-9397-08002B2CF9AE}" pid="48" name="DaneJednostki5">
    <vt:lpwstr>75/76 </vt:lpwstr>
  </property>
  <property fmtid="{D5CDD505-2E9C-101B-9397-08002B2CF9AE}" pid="49" name="PolaDodatkowe5">
    <vt:lpwstr>75/76 </vt:lpwstr>
  </property>
  <property fmtid="{D5CDD505-2E9C-101B-9397-08002B2CF9AE}" pid="50" name="DaneJednostki6">
    <vt:lpwstr>58 300-23-00</vt:lpwstr>
  </property>
  <property fmtid="{D5CDD505-2E9C-101B-9397-08002B2CF9AE}" pid="51" name="PolaDodatkowe6">
    <vt:lpwstr>58 300-23-00</vt:lpwstr>
  </property>
  <property fmtid="{D5CDD505-2E9C-101B-9397-08002B2CF9AE}" pid="52" name="DaneJednostki7">
    <vt:lpwstr>58 301-43-18</vt:lpwstr>
  </property>
  <property fmtid="{D5CDD505-2E9C-101B-9397-08002B2CF9AE}" pid="53" name="PolaDodatkowe7">
    <vt:lpwstr>58 301-43-18</vt:lpwstr>
  </property>
  <property fmtid="{D5CDD505-2E9C-101B-9397-08002B2CF9AE}" pid="54" name="DaneJednostki8">
    <vt:lpwstr>ias.gdansk@mf.gov.pl</vt:lpwstr>
  </property>
  <property fmtid="{D5CDD505-2E9C-101B-9397-08002B2CF9AE}" pid="55" name="PolaDodatkowe8">
    <vt:lpwstr>ias.gdansk@mf.gov.pl</vt:lpwstr>
  </property>
  <property fmtid="{D5CDD505-2E9C-101B-9397-08002B2CF9AE}" pid="56" name="DaneJednostki9">
    <vt:lpwstr>www.pomorskie.kas.gov.pl</vt:lpwstr>
  </property>
  <property fmtid="{D5CDD505-2E9C-101B-9397-08002B2CF9AE}" pid="57" name="PolaDodatkowe9">
    <vt:lpwstr>www.pomorskie.kas.gov.pl</vt:lpwstr>
  </property>
  <property fmtid="{D5CDD505-2E9C-101B-9397-08002B2CF9AE}" pid="58" name="DaneJednostki10">
    <vt:lpwstr>Dyrektor Izby Administracji Skarbowej w Gdańsku</vt:lpwstr>
  </property>
  <property fmtid="{D5CDD505-2E9C-101B-9397-08002B2CF9AE}" pid="59" name="PolaDodatkowe10">
    <vt:lpwstr>Dyrektor Izby Administracji Skarbowej w Gdańsku</vt:lpwstr>
  </property>
  <property fmtid="{D5CDD505-2E9C-101B-9397-08002B2CF9AE}" pid="60" name="DaneJednostki11">
    <vt:lpwstr>/f1p145fudb/SkrytkaESP</vt:lpwstr>
  </property>
  <property fmtid="{D5CDD505-2E9C-101B-9397-08002B2CF9AE}" pid="61" name="PolaDodatkowe11">
    <vt:lpwstr>/f1p145fudb/SkrytkaESP</vt:lpwstr>
  </property>
  <property fmtid="{D5CDD505-2E9C-101B-9397-08002B2CF9AE}" pid="62" name="DaneJednostki12">
    <vt:lpwstr>Dyrektor</vt:lpwstr>
  </property>
  <property fmtid="{D5CDD505-2E9C-101B-9397-08002B2CF9AE}" pid="63" name="PolaDodatkowe12">
    <vt:lpwstr>Dyrektor</vt:lpwstr>
  </property>
  <property fmtid="{D5CDD505-2E9C-101B-9397-08002B2CF9AE}" pid="64" name="DaneJednostki13">
    <vt:lpwstr>Izby Administracji Skarbowej</vt:lpwstr>
  </property>
  <property fmtid="{D5CDD505-2E9C-101B-9397-08002B2CF9AE}" pid="65" name="PolaDodatkowe13">
    <vt:lpwstr>Izby Administracji Skarbowej</vt:lpwstr>
  </property>
  <property fmtid="{D5CDD505-2E9C-101B-9397-08002B2CF9AE}" pid="66" name="DaneJednostki14">
    <vt:lpwstr>w Gdańsku</vt:lpwstr>
  </property>
  <property fmtid="{D5CDD505-2E9C-101B-9397-08002B2CF9AE}" pid="67" name="PolaDodatkowe14">
    <vt:lpwstr>w Gdańsku</vt:lpwstr>
  </property>
  <property fmtid="{D5CDD505-2E9C-101B-9397-08002B2CF9AE}" pid="68" name="DaneJednostki15">
    <vt:lpwstr>https://www.pomorskie.kas.gov.pl/izba-administracji-skarbowej-w-gdansku/organizacja/ochrona-danych-osobowych</vt:lpwstr>
  </property>
  <property fmtid="{D5CDD505-2E9C-101B-9397-08002B2CF9AE}" pid="69" name="PolaDodatkowe15">
    <vt:lpwstr>https://www.pomorskie.kas.gov.pl/izba-administracji-skarbowej-w-gdansku/organizacja/ochrona-danych-osobowych</vt:lpwstr>
  </property>
  <property fmtid="{D5CDD505-2E9C-101B-9397-08002B2CF9AE}" pid="70" name="DaneJednostki16">
    <vt:lpwstr>Godziny urzędowania: poniedziałek – piątek 7.30 – 15.30</vt:lpwstr>
  </property>
  <property fmtid="{D5CDD505-2E9C-101B-9397-08002B2CF9AE}" pid="71" name="PolaDodatkowe16">
    <vt:lpwstr>Godziny urzędowania: poniedziałek – piątek 7.30 – 15.30</vt:lpwstr>
  </property>
  <property fmtid="{D5CDD505-2E9C-101B-9397-08002B2CF9AE}" pid="72" name="DaneJednostki17">
    <vt:lpwstr>Linia 17</vt:lpwstr>
  </property>
  <property fmtid="{D5CDD505-2E9C-101B-9397-08002B2CF9AE}" pid="73" name="PolaDodatkowe17">
    <vt:lpwstr>Linia 17</vt:lpwstr>
  </property>
  <property fmtid="{D5CDD505-2E9C-101B-9397-08002B2CF9AE}" pid="74" name="DaneJednostki18">
    <vt:lpwstr>AE:PL-17796-46090-FGUGA-20</vt:lpwstr>
  </property>
  <property fmtid="{D5CDD505-2E9C-101B-9397-08002B2CF9AE}" pid="75" name="PolaDodatkowe18">
    <vt:lpwstr>AE:PL-17796-46090-FGUGA-20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