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6934" w:rsidRDefault="00C864D2" w:rsidP="00C864D2">
      <w:pPr>
        <w:tabs>
          <w:tab w:val="left" w:pos="1701"/>
        </w:tabs>
        <w:ind w:right="7369"/>
        <w:rPr>
          <w:b/>
          <w:szCs w:val="22"/>
        </w:rPr>
      </w:pPr>
      <w:r>
        <w:rPr>
          <w:b/>
          <w:szCs w:val="22"/>
        </w:rPr>
        <w:t xml:space="preserve">      </w:t>
      </w:r>
      <w:r w:rsidR="00B848E6" w:rsidRPr="000E6EF8">
        <w:rPr>
          <w:b/>
          <w:szCs w:val="22"/>
        </w:rPr>
        <w:t>Dyrektor</w:t>
      </w:r>
    </w:p>
    <w:p w:rsidR="00B848E6" w:rsidRPr="000E6EF8" w:rsidRDefault="00083D12" w:rsidP="00C864D2">
      <w:pPr>
        <w:tabs>
          <w:tab w:val="left" w:pos="1985"/>
        </w:tabs>
        <w:ind w:left="-709" w:right="6378"/>
        <w:rPr>
          <w:b/>
          <w:szCs w:val="22"/>
        </w:rPr>
      </w:pPr>
      <w:r>
        <w:rPr>
          <w:b/>
          <w:szCs w:val="22"/>
        </w:rPr>
        <w:t xml:space="preserve">Izby </w:t>
      </w:r>
      <w:r w:rsidR="00B848E6" w:rsidRPr="000E6EF8">
        <w:rPr>
          <w:b/>
          <w:szCs w:val="22"/>
        </w:rPr>
        <w:t xml:space="preserve">Administracji Skarbowej </w:t>
      </w:r>
      <w:r w:rsidR="000E6EF8">
        <w:rPr>
          <w:b/>
          <w:szCs w:val="22"/>
        </w:rPr>
        <w:br/>
      </w:r>
      <w:r w:rsidR="00C864D2">
        <w:rPr>
          <w:b/>
          <w:szCs w:val="22"/>
        </w:rPr>
        <w:t xml:space="preserve">                </w:t>
      </w:r>
      <w:r w:rsidR="00B848E6" w:rsidRPr="000E6EF8">
        <w:rPr>
          <w:b/>
          <w:szCs w:val="22"/>
        </w:rPr>
        <w:t>w Gdańsku</w:t>
      </w:r>
    </w:p>
    <w:p w:rsidR="00B848E6" w:rsidRDefault="00B848E6">
      <w:pPr>
        <w:jc w:val="center"/>
        <w:rPr>
          <w:b/>
          <w:szCs w:val="22"/>
        </w:rPr>
      </w:pPr>
    </w:p>
    <w:p w:rsidR="007851D8" w:rsidRDefault="007851D8" w:rsidP="009D0FF8">
      <w:pPr>
        <w:pStyle w:val="Tekstpodstawowy"/>
        <w:keepNext/>
        <w:spacing w:line="360" w:lineRule="auto"/>
        <w:rPr>
          <w:b/>
          <w:szCs w:val="22"/>
        </w:rPr>
      </w:pPr>
    </w:p>
    <w:p w:rsidR="009D0FF8" w:rsidRPr="001D7D50" w:rsidRDefault="009D0FF8" w:rsidP="009D0FF8">
      <w:pPr>
        <w:pStyle w:val="Tekstpodstawowy"/>
        <w:keepNext/>
        <w:spacing w:line="360" w:lineRule="auto"/>
        <w:rPr>
          <w:b/>
          <w:bCs/>
          <w:lang w:eastAsia="ar-SA"/>
        </w:rPr>
      </w:pPr>
      <w:r w:rsidRPr="001D7D50">
        <w:t>2201-IWW</w:t>
      </w:r>
      <w:r>
        <w:t>-1.0921.23.2020</w:t>
      </w:r>
    </w:p>
    <w:p w:rsidR="00B848E6" w:rsidRDefault="00B848E6">
      <w:pPr>
        <w:jc w:val="center"/>
        <w:rPr>
          <w:rFonts w:ascii="Times" w:hAnsi="Times" w:cs="Times"/>
          <w:sz w:val="72"/>
          <w:szCs w:val="72"/>
        </w:rPr>
      </w:pPr>
    </w:p>
    <w:p w:rsidR="00B848E6" w:rsidRDefault="00B848E6">
      <w:pPr>
        <w:jc w:val="center"/>
        <w:rPr>
          <w:rFonts w:ascii="Times" w:hAnsi="Times" w:cs="Times"/>
          <w:sz w:val="72"/>
          <w:szCs w:val="72"/>
        </w:rPr>
      </w:pPr>
    </w:p>
    <w:p w:rsidR="00B848E6" w:rsidRDefault="00B848E6">
      <w:pPr>
        <w:jc w:val="center"/>
        <w:rPr>
          <w:rFonts w:ascii="Times" w:hAnsi="Times" w:cs="Times"/>
          <w:sz w:val="72"/>
          <w:szCs w:val="72"/>
        </w:rPr>
      </w:pPr>
      <w:r>
        <w:rPr>
          <w:rFonts w:ascii="Times" w:hAnsi="Times" w:cs="Times"/>
          <w:sz w:val="72"/>
          <w:szCs w:val="72"/>
        </w:rPr>
        <w:t>WYSTĄPIENIE POKONTROLNE</w:t>
      </w:r>
    </w:p>
    <w:p w:rsidR="00B848E6" w:rsidRDefault="00B848E6">
      <w:pPr>
        <w:jc w:val="center"/>
        <w:rPr>
          <w:rFonts w:ascii="Times" w:hAnsi="Times" w:cs="Times"/>
          <w:sz w:val="72"/>
          <w:szCs w:val="72"/>
        </w:rPr>
      </w:pPr>
    </w:p>
    <w:p w:rsidR="00B848E6" w:rsidRDefault="00B848E6">
      <w:pPr>
        <w:rPr>
          <w:rFonts w:ascii="Times" w:hAnsi="Times" w:cs="Times"/>
          <w:sz w:val="72"/>
          <w:szCs w:val="72"/>
        </w:rPr>
      </w:pPr>
    </w:p>
    <w:p w:rsidR="00B848E6" w:rsidRDefault="00B848E6">
      <w:pPr>
        <w:rPr>
          <w:rFonts w:ascii="Times" w:hAnsi="Times" w:cs="Times"/>
          <w:sz w:val="72"/>
          <w:szCs w:val="72"/>
        </w:rPr>
      </w:pPr>
    </w:p>
    <w:p w:rsidR="00B848E6" w:rsidRDefault="00B848E6">
      <w:pPr>
        <w:rPr>
          <w:rFonts w:ascii="Times" w:hAnsi="Times" w:cs="Times"/>
          <w:sz w:val="72"/>
          <w:szCs w:val="72"/>
        </w:rPr>
      </w:pPr>
    </w:p>
    <w:p w:rsidR="00B848E6" w:rsidRDefault="00B848E6">
      <w:pPr>
        <w:rPr>
          <w:rFonts w:ascii="Times" w:hAnsi="Times" w:cs="Times"/>
          <w:sz w:val="72"/>
          <w:szCs w:val="72"/>
        </w:rPr>
      </w:pPr>
    </w:p>
    <w:p w:rsidR="00B848E6" w:rsidRDefault="00B848E6">
      <w:pPr>
        <w:jc w:val="center"/>
        <w:rPr>
          <w:rFonts w:ascii="Times" w:hAnsi="Times" w:cs="Times"/>
          <w:sz w:val="72"/>
          <w:szCs w:val="72"/>
        </w:rPr>
      </w:pPr>
    </w:p>
    <w:p w:rsidR="00B848E6" w:rsidRDefault="00B848E6">
      <w:pPr>
        <w:jc w:val="center"/>
        <w:rPr>
          <w:rFonts w:ascii="Times" w:eastAsia="Times" w:hAnsi="Times" w:cs="Times"/>
        </w:rPr>
      </w:pPr>
    </w:p>
    <w:p w:rsidR="00B848E6" w:rsidRDefault="00B848E6">
      <w:pPr>
        <w:jc w:val="center"/>
        <w:rPr>
          <w:rFonts w:ascii="Times" w:eastAsia="Times" w:hAnsi="Times" w:cs="Times"/>
        </w:rPr>
      </w:pPr>
    </w:p>
    <w:p w:rsidR="00621DEC" w:rsidRDefault="00621DEC">
      <w:pPr>
        <w:jc w:val="center"/>
        <w:rPr>
          <w:rFonts w:ascii="Times" w:eastAsia="Times" w:hAnsi="Times" w:cs="Times"/>
        </w:rPr>
      </w:pPr>
    </w:p>
    <w:p w:rsidR="00621DEC" w:rsidRDefault="00621DEC">
      <w:pPr>
        <w:jc w:val="center"/>
        <w:rPr>
          <w:rFonts w:ascii="Times" w:eastAsia="Times" w:hAnsi="Times" w:cs="Times"/>
        </w:rPr>
      </w:pPr>
    </w:p>
    <w:p w:rsidR="00621DEC" w:rsidRDefault="00621DEC">
      <w:pPr>
        <w:jc w:val="center"/>
        <w:rPr>
          <w:rFonts w:ascii="Times" w:eastAsia="Times" w:hAnsi="Times" w:cs="Times"/>
        </w:rPr>
      </w:pPr>
    </w:p>
    <w:p w:rsidR="00621DEC" w:rsidRDefault="00621DEC">
      <w:pPr>
        <w:jc w:val="center"/>
        <w:rPr>
          <w:rFonts w:ascii="Times" w:eastAsia="Times" w:hAnsi="Times" w:cs="Times"/>
        </w:rPr>
      </w:pPr>
    </w:p>
    <w:p w:rsidR="00621DEC" w:rsidRDefault="00621DEC">
      <w:pPr>
        <w:jc w:val="center"/>
        <w:rPr>
          <w:rFonts w:ascii="Times" w:eastAsia="Times" w:hAnsi="Times" w:cs="Times"/>
        </w:rPr>
      </w:pPr>
    </w:p>
    <w:p w:rsidR="00B848E6" w:rsidRDefault="00B848E6">
      <w:pPr>
        <w:jc w:val="center"/>
        <w:rPr>
          <w:rFonts w:ascii="Times" w:eastAsia="Times" w:hAnsi="Times" w:cs="Times"/>
        </w:rPr>
      </w:pPr>
    </w:p>
    <w:p w:rsidR="00B848E6" w:rsidRDefault="00B848E6" w:rsidP="00FE6934">
      <w:pPr>
        <w:jc w:val="center"/>
        <w:rPr>
          <w:rFonts w:ascii="Times" w:eastAsia="Times" w:hAnsi="Times" w:cs="Times"/>
        </w:rPr>
      </w:pPr>
      <w:r w:rsidRPr="000E6EF8">
        <w:rPr>
          <w:rFonts w:ascii="Times" w:eastAsia="Times" w:hAnsi="Times" w:cs="Times"/>
        </w:rPr>
        <w:t>Izba A</w:t>
      </w:r>
      <w:r w:rsidR="00FE6934">
        <w:rPr>
          <w:rFonts w:ascii="Times" w:eastAsia="Times" w:hAnsi="Times" w:cs="Times"/>
        </w:rPr>
        <w:t>dministracji Skarbowej w Gdańsku</w:t>
      </w:r>
    </w:p>
    <w:p w:rsidR="00825501" w:rsidRDefault="00825501" w:rsidP="00621DEC">
      <w:pPr>
        <w:rPr>
          <w:rFonts w:ascii="Times" w:eastAsia="Times" w:hAnsi="Times" w:cs="Times"/>
        </w:rPr>
      </w:pPr>
    </w:p>
    <w:p w:rsidR="00E93A47" w:rsidRDefault="00E93A47" w:rsidP="00FE6934">
      <w:pPr>
        <w:jc w:val="center"/>
        <w:rPr>
          <w:rFonts w:ascii="Times" w:eastAsia="Times" w:hAnsi="Times" w:cs="Times"/>
        </w:rPr>
      </w:pPr>
    </w:p>
    <w:p w:rsidR="00B848E6" w:rsidRPr="002378F0" w:rsidRDefault="00B848E6">
      <w:pPr>
        <w:numPr>
          <w:ilvl w:val="0"/>
          <w:numId w:val="3"/>
        </w:numPr>
        <w:ind w:left="709"/>
        <w:rPr>
          <w:b/>
        </w:rPr>
      </w:pPr>
      <w:r w:rsidRPr="002378F0">
        <w:rPr>
          <w:b/>
        </w:rPr>
        <w:t>Dane identyfikacyjne kontroli</w:t>
      </w:r>
    </w:p>
    <w:p w:rsidR="00621DEC" w:rsidRPr="002378F0" w:rsidRDefault="00621DEC" w:rsidP="00621DEC">
      <w:pPr>
        <w:ind w:left="709"/>
        <w:rPr>
          <w:b/>
        </w:rPr>
      </w:pPr>
    </w:p>
    <w:tbl>
      <w:tblPr>
        <w:tblW w:w="10662" w:type="dxa"/>
        <w:tblInd w:w="-616" w:type="dxa"/>
        <w:tblLayout w:type="fixed"/>
        <w:tblCellMar>
          <w:top w:w="170" w:type="dxa"/>
          <w:bottom w:w="85" w:type="dxa"/>
        </w:tblCellMar>
        <w:tblLook w:val="0000" w:firstRow="0" w:lastRow="0" w:firstColumn="0" w:lastColumn="0" w:noHBand="0" w:noVBand="0"/>
      </w:tblPr>
      <w:tblGrid>
        <w:gridCol w:w="1702"/>
        <w:gridCol w:w="8960"/>
      </w:tblGrid>
      <w:tr w:rsidR="00B848E6" w:rsidRPr="002378F0" w:rsidTr="00FE693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848E6" w:rsidRPr="002378F0" w:rsidRDefault="00B848E6">
            <w:r w:rsidRPr="002378F0">
              <w:rPr>
                <w:b/>
                <w:i/>
              </w:rPr>
              <w:t>Temat kontroli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F8" w:rsidRPr="002378F0" w:rsidRDefault="009D0FF8" w:rsidP="009D0FF8">
            <w:pPr>
              <w:pStyle w:val="Tekstpodstawowy"/>
              <w:shd w:val="clear" w:color="auto" w:fill="FFFFFF"/>
              <w:jc w:val="both"/>
            </w:pPr>
            <w:r w:rsidRPr="002378F0">
              <w:t xml:space="preserve">Wykorzystanie informacji pozyskanych z zagranicznych administracji podatkowych przekazanych przez Biuro Wymiany Informacji Podatkowych w Koninie (BWIP </w:t>
            </w:r>
            <w:r w:rsidRPr="002378F0">
              <w:br/>
              <w:t xml:space="preserve">w Koninie) dotyczących transakcji polskich podatników z kontrahentami z krajów członkowskich podejrzanych o popełnienie oszustwa podatkowego zwanych „informacjami sygnalnymi”. </w:t>
            </w:r>
          </w:p>
          <w:p w:rsidR="00B848E6" w:rsidRPr="002378F0" w:rsidRDefault="00B848E6" w:rsidP="00621DEC">
            <w:pPr>
              <w:pStyle w:val="Tekstpodstawowy"/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B848E6" w:rsidRPr="002378F0" w:rsidTr="00621DEC">
        <w:tblPrEx>
          <w:tblCellMar>
            <w:top w:w="85" w:type="dxa"/>
          </w:tblCellMar>
        </w:tblPrEx>
        <w:trPr>
          <w:trHeight w:val="9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848E6" w:rsidRPr="002378F0" w:rsidRDefault="00B848E6">
            <w:r w:rsidRPr="002378F0">
              <w:rPr>
                <w:b/>
                <w:i/>
                <w:color w:val="000000"/>
              </w:rPr>
              <w:t xml:space="preserve">Jednostka kontrolowana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F8" w:rsidRPr="002378F0" w:rsidRDefault="009D0FF8" w:rsidP="009D0FF8">
            <w:pPr>
              <w:snapToGrid w:val="0"/>
              <w:rPr>
                <w:b/>
              </w:rPr>
            </w:pPr>
            <w:r w:rsidRPr="002378F0">
              <w:rPr>
                <w:b/>
              </w:rPr>
              <w:t>Pomorski Urząd Skarbowy w Gdańsku</w:t>
            </w:r>
          </w:p>
          <w:p w:rsidR="00A56E48" w:rsidRPr="002378F0" w:rsidRDefault="00A56E48" w:rsidP="00083D12">
            <w:pPr>
              <w:jc w:val="both"/>
            </w:pPr>
          </w:p>
        </w:tc>
      </w:tr>
      <w:tr w:rsidR="00A56E48" w:rsidRPr="002378F0" w:rsidTr="00FE6934">
        <w:tblPrEx>
          <w:tblCellMar>
            <w:top w:w="85" w:type="dxa"/>
          </w:tblCellMar>
        </w:tblPrEx>
        <w:trPr>
          <w:trHeight w:val="7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56E48" w:rsidRPr="002378F0" w:rsidRDefault="00A56E48" w:rsidP="00A56E48">
            <w:pPr>
              <w:rPr>
                <w:b/>
                <w:i/>
              </w:rPr>
            </w:pPr>
            <w:r w:rsidRPr="002378F0">
              <w:rPr>
                <w:b/>
                <w:i/>
                <w:color w:val="000000"/>
              </w:rPr>
              <w:t xml:space="preserve">Kierownik jednostki kontrolowanej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F8" w:rsidRPr="002378F0" w:rsidRDefault="009D0FF8" w:rsidP="009D0FF8">
            <w:pPr>
              <w:rPr>
                <w:b/>
                <w:bCs/>
                <w:lang w:eastAsia="ar-SA"/>
              </w:rPr>
            </w:pPr>
            <w:r w:rsidRPr="002378F0">
              <w:rPr>
                <w:b/>
                <w:bCs/>
                <w:lang w:eastAsia="ar-SA"/>
              </w:rPr>
              <w:t>Pan Krzysztof Zdunek</w:t>
            </w:r>
          </w:p>
          <w:p w:rsidR="00A56E48" w:rsidRPr="002378F0" w:rsidRDefault="009D0FF8" w:rsidP="009D0FF8">
            <w:r w:rsidRPr="002378F0">
              <w:rPr>
                <w:b/>
                <w:bCs/>
                <w:lang w:eastAsia="ar-SA"/>
              </w:rPr>
              <w:t>Naczelnik Pomorskiego Urzędu Skarbowego w Gdańsku</w:t>
            </w:r>
            <w:r w:rsidRPr="002378F0">
              <w:t xml:space="preserve"> powołany na stanowisko Naczelnika od dnia 15.03.2016 r.</w:t>
            </w:r>
          </w:p>
        </w:tc>
      </w:tr>
      <w:tr w:rsidR="00A56E48" w:rsidRPr="002378F0" w:rsidTr="00FE6934">
        <w:tblPrEx>
          <w:tblCellMar>
            <w:top w:w="85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56E48" w:rsidRPr="002378F0" w:rsidRDefault="00A56E48" w:rsidP="00A56E48">
            <w:r w:rsidRPr="002378F0">
              <w:rPr>
                <w:b/>
                <w:i/>
              </w:rPr>
              <w:t>Kontrolerzy: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F8" w:rsidRPr="002378F0" w:rsidRDefault="009D0FF8" w:rsidP="009D0FF8">
            <w:pPr>
              <w:jc w:val="both"/>
            </w:pPr>
            <w:r w:rsidRPr="002378F0">
              <w:t>Małgorzata Nycz, starszy ekspert skarbowy – koordynator kontroli</w:t>
            </w:r>
          </w:p>
          <w:p w:rsidR="009D0FF8" w:rsidRPr="002378F0" w:rsidRDefault="009D0FF8" w:rsidP="009D0FF8">
            <w:pPr>
              <w:jc w:val="both"/>
            </w:pPr>
            <w:r w:rsidRPr="002378F0">
              <w:t>Justyna Szłoińska, starszy ekspert skarbowy</w:t>
            </w:r>
          </w:p>
          <w:p w:rsidR="00A56E48" w:rsidRPr="002378F0" w:rsidRDefault="009D0FF8" w:rsidP="009D0FF8">
            <w:pPr>
              <w:jc w:val="both"/>
            </w:pPr>
            <w:r w:rsidRPr="002378F0">
              <w:t xml:space="preserve">działający na podstawie upoważnienia Dyrektora Izby Administracji Skarbowej </w:t>
            </w:r>
            <w:r w:rsidRPr="002378F0">
              <w:br/>
              <w:t>w Gdańsku Nr 2201-IWW-1.0921.23.2020 z dnia 06.10.2020 r.</w:t>
            </w:r>
          </w:p>
        </w:tc>
      </w:tr>
      <w:tr w:rsidR="00A56E48" w:rsidRPr="002378F0" w:rsidTr="00FE6934">
        <w:tblPrEx>
          <w:tblCellMar>
            <w:top w:w="85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56E48" w:rsidRPr="002378F0" w:rsidRDefault="00A56E48" w:rsidP="00A56E48">
            <w:pPr>
              <w:rPr>
                <w:b/>
                <w:i/>
              </w:rPr>
            </w:pPr>
            <w:r w:rsidRPr="002378F0">
              <w:rPr>
                <w:b/>
                <w:i/>
              </w:rPr>
              <w:t xml:space="preserve">Data rozpoczęcia </w:t>
            </w:r>
          </w:p>
          <w:p w:rsidR="00A56E48" w:rsidRPr="002378F0" w:rsidRDefault="00A56E48" w:rsidP="00A56E48">
            <w:r w:rsidRPr="002378F0">
              <w:rPr>
                <w:b/>
                <w:i/>
              </w:rPr>
              <w:t>i zakończenia czynności kontrolnych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48" w:rsidRPr="002378F0" w:rsidRDefault="009D0FF8" w:rsidP="00A56E48">
            <w:pPr>
              <w:snapToGrid w:val="0"/>
              <w:jc w:val="both"/>
            </w:pPr>
            <w:r w:rsidRPr="002378F0">
              <w:t>16.11.2020r. – 27.11.2020r. (10 dni)</w:t>
            </w:r>
          </w:p>
        </w:tc>
      </w:tr>
      <w:tr w:rsidR="00A56E48" w:rsidRPr="002378F0" w:rsidTr="00FE6934">
        <w:tblPrEx>
          <w:tblCellMar>
            <w:top w:w="85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56E48" w:rsidRPr="002378F0" w:rsidRDefault="00A56E48" w:rsidP="00A56E48">
            <w:pPr>
              <w:rPr>
                <w:b/>
                <w:i/>
              </w:rPr>
            </w:pPr>
            <w:r w:rsidRPr="002378F0">
              <w:rPr>
                <w:b/>
                <w:i/>
              </w:rPr>
              <w:t>Podstawa prawna</w:t>
            </w:r>
          </w:p>
          <w:p w:rsidR="00A56E48" w:rsidRPr="002378F0" w:rsidRDefault="00A56E48" w:rsidP="00A56E48">
            <w:pPr>
              <w:rPr>
                <w:b/>
                <w:i/>
              </w:rPr>
            </w:pPr>
            <w:r w:rsidRPr="002378F0">
              <w:rPr>
                <w:b/>
                <w:i/>
              </w:rPr>
              <w:t xml:space="preserve">prowadzenia kontroli </w:t>
            </w:r>
          </w:p>
          <w:p w:rsidR="00A56E48" w:rsidRPr="002378F0" w:rsidRDefault="00A56E48" w:rsidP="00A56E48">
            <w:pPr>
              <w:rPr>
                <w:b/>
                <w:i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48" w:rsidRPr="002378F0" w:rsidRDefault="00A56E48" w:rsidP="00A56E48">
            <w:r w:rsidRPr="002378F0">
              <w:t xml:space="preserve">Art. 6 ust. 5 ustawy z dnia 15 lipca 2011 r. </w:t>
            </w:r>
            <w:r w:rsidRPr="002378F0">
              <w:rPr>
                <w:bCs/>
              </w:rPr>
              <w:t xml:space="preserve">o kontroli w administracji rządowej </w:t>
            </w:r>
            <w:r w:rsidRPr="002378F0">
              <w:t xml:space="preserve">(Dz. U. </w:t>
            </w:r>
            <w:r w:rsidRPr="002378F0">
              <w:rPr>
                <w:bCs/>
              </w:rPr>
              <w:t>Nr 185, poz. 1092</w:t>
            </w:r>
            <w:r w:rsidRPr="002378F0">
              <w:t xml:space="preserve">) </w:t>
            </w:r>
          </w:p>
          <w:p w:rsidR="00A56E48" w:rsidRPr="002378F0" w:rsidRDefault="00A56E48" w:rsidP="00A56E48"/>
        </w:tc>
      </w:tr>
      <w:tr w:rsidR="00A56E48" w:rsidRPr="002378F0" w:rsidTr="00FE6934">
        <w:tblPrEx>
          <w:tblCellMar>
            <w:top w:w="85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56E48" w:rsidRPr="002378F0" w:rsidRDefault="00A56E48" w:rsidP="00A56E48">
            <w:r w:rsidRPr="002378F0">
              <w:rPr>
                <w:b/>
                <w:i/>
              </w:rPr>
              <w:t xml:space="preserve">Wpisano </w:t>
            </w:r>
            <w:r w:rsidRPr="002378F0">
              <w:rPr>
                <w:b/>
                <w:i/>
              </w:rPr>
              <w:br/>
              <w:t>do ewidencji kontroli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48" w:rsidRPr="002378F0" w:rsidRDefault="00A56E48" w:rsidP="00A56E48">
            <w:pPr>
              <w:snapToGrid w:val="0"/>
              <w:jc w:val="both"/>
              <w:rPr>
                <w:color w:val="FF0000"/>
              </w:rPr>
            </w:pPr>
            <w:r w:rsidRPr="002378F0">
              <w:t>Pod pozycją nr 1/2020</w:t>
            </w:r>
          </w:p>
        </w:tc>
      </w:tr>
      <w:tr w:rsidR="00A56E48" w:rsidRPr="002378F0" w:rsidTr="00FE6934">
        <w:tblPrEx>
          <w:tblCellMar>
            <w:top w:w="85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56E48" w:rsidRPr="002378F0" w:rsidRDefault="00A56E48" w:rsidP="00A56E48">
            <w:r w:rsidRPr="002378F0">
              <w:rPr>
                <w:b/>
                <w:i/>
              </w:rPr>
              <w:t xml:space="preserve">Okres objęty kontrolą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48" w:rsidRPr="002378F0" w:rsidRDefault="00A56E48" w:rsidP="00A56E48">
            <w:pPr>
              <w:snapToGrid w:val="0"/>
              <w:jc w:val="both"/>
            </w:pPr>
            <w:r w:rsidRPr="002378F0">
              <w:t>2019</w:t>
            </w:r>
          </w:p>
        </w:tc>
      </w:tr>
      <w:tr w:rsidR="00A56E48" w:rsidRPr="002378F0" w:rsidTr="00FE6934">
        <w:tblPrEx>
          <w:tblCellMar>
            <w:top w:w="85" w:type="dxa"/>
          </w:tblCellMar>
        </w:tblPrEx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56E48" w:rsidRPr="002378F0" w:rsidRDefault="00A56E48" w:rsidP="00A56E48">
            <w:r w:rsidRPr="002378F0">
              <w:rPr>
                <w:b/>
                <w:i/>
              </w:rPr>
              <w:t>Zakres przedmiotowy kontroli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F8" w:rsidRPr="002378F0" w:rsidRDefault="009D0FF8" w:rsidP="009D0FF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 xml:space="preserve">Sprawność  podejmowania działań przez Urząd  w związku z otrzymaniem informacji na temat transakcji polskich podatników z kontrahentami z UE podejrzanymi </w:t>
            </w:r>
            <w:r w:rsidRPr="002378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popełnienie oszustwa podatkowego. </w:t>
            </w:r>
          </w:p>
          <w:p w:rsidR="009D0FF8" w:rsidRPr="002378F0" w:rsidRDefault="009D0FF8" w:rsidP="009D0FF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 xml:space="preserve">Racjonalność działań podejmowanych przez Urząd. </w:t>
            </w:r>
          </w:p>
          <w:p w:rsidR="00A56E48" w:rsidRPr="002378F0" w:rsidRDefault="009D0FF8" w:rsidP="009D0FF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>Wykorzystanie  informacji podatkowych i przekazywanie informacji zwrotnych.</w:t>
            </w:r>
          </w:p>
        </w:tc>
      </w:tr>
    </w:tbl>
    <w:p w:rsidR="00B848E6" w:rsidRPr="002378F0" w:rsidRDefault="00B848E6">
      <w:pPr>
        <w:rPr>
          <w:b/>
        </w:rPr>
      </w:pPr>
    </w:p>
    <w:p w:rsidR="00143A54" w:rsidRDefault="00143A54">
      <w:pPr>
        <w:rPr>
          <w:b/>
        </w:rPr>
      </w:pPr>
    </w:p>
    <w:p w:rsidR="007851D8" w:rsidRPr="002378F0" w:rsidRDefault="007851D8">
      <w:pPr>
        <w:rPr>
          <w:b/>
        </w:rPr>
      </w:pPr>
    </w:p>
    <w:p w:rsidR="00B848E6" w:rsidRPr="002378F0" w:rsidRDefault="00B848E6" w:rsidP="00621DEC">
      <w:pPr>
        <w:numPr>
          <w:ilvl w:val="0"/>
          <w:numId w:val="3"/>
        </w:numPr>
        <w:rPr>
          <w:b/>
        </w:rPr>
      </w:pPr>
      <w:r w:rsidRPr="002378F0">
        <w:rPr>
          <w:b/>
        </w:rPr>
        <w:lastRenderedPageBreak/>
        <w:t>Ocena kontrolowanej działalności</w:t>
      </w:r>
    </w:p>
    <w:p w:rsidR="00621DEC" w:rsidRPr="002378F0" w:rsidRDefault="00621DEC" w:rsidP="00621DEC">
      <w:pPr>
        <w:ind w:left="1080"/>
        <w:rPr>
          <w:b/>
        </w:rPr>
      </w:pPr>
    </w:p>
    <w:tbl>
      <w:tblPr>
        <w:tblW w:w="19622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1702"/>
        <w:gridCol w:w="8960"/>
        <w:gridCol w:w="8960"/>
      </w:tblGrid>
      <w:tr w:rsidR="007851D8" w:rsidRPr="002378F0" w:rsidTr="00E2678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851D8" w:rsidRPr="002378F0" w:rsidRDefault="007851D8">
            <w:r w:rsidRPr="002378F0">
              <w:rPr>
                <w:b/>
                <w:i/>
              </w:rPr>
              <w:t xml:space="preserve">Ocena ogólna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1D8" w:rsidRPr="002378F0" w:rsidRDefault="007851D8" w:rsidP="007851D8">
            <w:pPr>
              <w:jc w:val="both"/>
            </w:pPr>
            <w:r w:rsidRPr="002378F0">
              <w:t xml:space="preserve">Działania kierowanego przez Naczelnika Pomorskiego Urzędu Skarbowego w Gdańsku </w:t>
            </w:r>
            <w:r w:rsidRPr="002378F0">
              <w:br/>
              <w:t xml:space="preserve">w badanym zakresie oceniono </w:t>
            </w:r>
            <w:r w:rsidRPr="002378F0">
              <w:rPr>
                <w:b/>
              </w:rPr>
              <w:t>pozytywnie z uchybieniami.</w:t>
            </w:r>
          </w:p>
        </w:tc>
        <w:tc>
          <w:tcPr>
            <w:tcW w:w="8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51D8" w:rsidRPr="002378F0" w:rsidRDefault="007851D8" w:rsidP="00083D12"/>
        </w:tc>
      </w:tr>
      <w:tr w:rsidR="007851D8" w:rsidRPr="002378F0" w:rsidTr="007851D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851D8" w:rsidRPr="002378F0" w:rsidRDefault="007851D8">
            <w:r w:rsidRPr="002378F0">
              <w:rPr>
                <w:b/>
                <w:i/>
              </w:rPr>
              <w:t>Uzasadnienie oceny ogólnej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1D8" w:rsidRPr="002378F0" w:rsidRDefault="007851D8" w:rsidP="002378F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 xml:space="preserve">Informacje na temat transakcji polskich podatników z kontrahentami z UE podejrzanymi </w:t>
            </w:r>
            <w:r w:rsidRPr="002378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popełnienie oszustwa podatkowego (typu „znikający podatnik” lub oszustwa karuzelowego), tzw. „informacje sygnalne” mają charakter tzw. „wczesnego ostrzeżenia”, tj. nie wskazują bezpośrednio polskiego podmiotu, jako podatnika, który każdorazowo jest podmiotem uwikłanym w oszustwo/oszustwa podatkowe, wskazują natomiast jego powiązania z podmiotem unijnym, który w takie oszustwo jest uwikłany, w związku z tym nie można wykluczyć, iż transakcja zawarta z takim kontrahentem jest elementem np. większego łańcucha oszustwa. Podkreślenia również wymaga, że pisma sygnalne zawierają informacje już wyselekcjonowane w Biurze Wymiany Informacji Podatkowych (BWIP). BWIP dokonuje selekcji uwzględniając podmioty nadal aktywne, okres przedawnienia, próg kwotowy transakcji </w:t>
            </w:r>
            <w:r w:rsidR="00565226">
              <w:rPr>
                <w:rFonts w:ascii="Times New Roman" w:hAnsi="Times New Roman" w:cs="Times New Roman"/>
                <w:sz w:val="24"/>
                <w:szCs w:val="24"/>
              </w:rPr>
              <w:t>w wysokości [...]</w:t>
            </w: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 xml:space="preserve">PLN, transakcje pomiędzy podatnikami, wobec których polska administracja nie otrzymała wcześniej informacji </w:t>
            </w:r>
            <w:r w:rsidRPr="002378F0">
              <w:rPr>
                <w:rFonts w:ascii="Times New Roman" w:hAnsi="Times New Roman" w:cs="Times New Roman"/>
                <w:sz w:val="24"/>
                <w:szCs w:val="24"/>
              </w:rPr>
              <w:br/>
              <w:t>o traktowaniu podmiotu unijnego jako uwikłanego w oszustwo. Pisma sygnalne umożliwiają szybką reakcję polskiej administracji na potencjalne oszustwa w handlu wewnątrzwspólnotowym we wczesnym stadium ich rozwoju. Dlatego w celu eliminacji negatywnych zachowań podatników oraz wykrycia nieprawidłowości  niezbędne jest szybkie i skuteczne działanie Urzędu będącego adresatem pism sygnalnych. Jest to istotne tym bardziej, że zwalczanie przestępstw i nadużyć finansowych  jest jednym z celów działania Krajowej Administracji Skarbowej.</w:t>
            </w:r>
          </w:p>
          <w:p w:rsidR="007851D8" w:rsidRPr="002378F0" w:rsidRDefault="007851D8" w:rsidP="002378F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51D8" w:rsidRPr="002378F0" w:rsidRDefault="007851D8" w:rsidP="002378F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 xml:space="preserve">Pozytywna ocena działalności Urzędu dotyczy podejmowania działań przez Urząd </w:t>
            </w:r>
            <w:r w:rsidRPr="002378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zakresie wykorzystania informacji sygnalnych w większości przypadków. </w:t>
            </w:r>
            <w:r w:rsidRPr="00237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Otrzymywane informacje są każdorazowo poddawane przez Urząd analizie </w:t>
            </w: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 xml:space="preserve">oceniającej zasadność prowadzenia dalszych czynności sprawdzających lub kontrolnych. Urząd </w:t>
            </w:r>
            <w:r w:rsidRPr="002378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celu wyjaśnienia sprawy w 8 sprawach na 9, wykorzystał odpowiednie do tego środki. </w:t>
            </w:r>
            <w:r w:rsidRPr="002378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sprawa nie została przez Urząd  wykorzystana. </w:t>
            </w:r>
          </w:p>
          <w:p w:rsidR="007851D8" w:rsidRPr="002378F0" w:rsidRDefault="007851D8" w:rsidP="002378F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D8" w:rsidRPr="002378F0" w:rsidRDefault="007851D8" w:rsidP="002378F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 xml:space="preserve">Stwierdzone nieprawidłowości dotyczą głównie szybkości działania Urzędu </w:t>
            </w:r>
            <w:r w:rsidRPr="002378F0">
              <w:rPr>
                <w:rFonts w:ascii="Times New Roman" w:hAnsi="Times New Roman" w:cs="Times New Roman"/>
                <w:sz w:val="24"/>
                <w:szCs w:val="24"/>
              </w:rPr>
              <w:br/>
              <w:t>w podejmowaniu kolejnych działań po przeprowadzeniu czynności analitycznych. W 3 z 9 badanych spraw</w:t>
            </w:r>
            <w:r w:rsidRPr="00237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 których stwierdzono nieprawidłowości wystąpiła przewlekłość </w:t>
            </w:r>
            <w:r w:rsidRPr="00237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w podejmowaniu przez Urząd kolejnych działań. 2 z nich dotyczyły opieszałości </w:t>
            </w:r>
            <w:r w:rsidRPr="00237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przy prowadzeniu czynności sprawdzających, 1 sprawa dotyczyła przekazania sprawy </w:t>
            </w:r>
            <w:r w:rsidRPr="00237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do innego urzędu skarbowego w wyniku zmiany właściwości. W przedmiotowych sprawach istniały również przesłanki mogące wskazywać na udział podatników </w:t>
            </w:r>
            <w:r w:rsidRPr="00237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oszustwie mającym na celu wyłudzenie podatku.</w:t>
            </w:r>
          </w:p>
          <w:p w:rsidR="007851D8" w:rsidRPr="002378F0" w:rsidRDefault="007851D8" w:rsidP="002378F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>Szczegółowe uzasadnienie oceny ogólnej stanowią poniższe uwagi i oceny cząstkowe dotyczące kontrolowanych zagadnień.</w:t>
            </w:r>
          </w:p>
        </w:tc>
        <w:tc>
          <w:tcPr>
            <w:tcW w:w="89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851D8" w:rsidRPr="002378F0" w:rsidRDefault="007851D8" w:rsidP="00FF737F"/>
        </w:tc>
      </w:tr>
    </w:tbl>
    <w:p w:rsidR="00143A54" w:rsidRPr="002378F0" w:rsidRDefault="00143A54">
      <w:pPr>
        <w:jc w:val="center"/>
      </w:pPr>
    </w:p>
    <w:p w:rsidR="00B848E6" w:rsidRPr="002378F0" w:rsidRDefault="00B848E6" w:rsidP="00621DEC">
      <w:pPr>
        <w:numPr>
          <w:ilvl w:val="0"/>
          <w:numId w:val="3"/>
        </w:numPr>
        <w:rPr>
          <w:b/>
        </w:rPr>
      </w:pPr>
      <w:r w:rsidRPr="002378F0">
        <w:rPr>
          <w:b/>
        </w:rPr>
        <w:t>Opis ustalonego stanu faktycznego</w:t>
      </w:r>
    </w:p>
    <w:p w:rsidR="00621DEC" w:rsidRPr="002378F0" w:rsidRDefault="00621DEC" w:rsidP="00621DEC">
      <w:pPr>
        <w:ind w:left="360"/>
      </w:pPr>
    </w:p>
    <w:tbl>
      <w:tblPr>
        <w:tblW w:w="10662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1702"/>
        <w:gridCol w:w="8960"/>
      </w:tblGrid>
      <w:tr w:rsidR="00B848E6" w:rsidRPr="002378F0" w:rsidTr="00FE6934">
        <w:trPr>
          <w:trHeight w:val="711"/>
        </w:trPr>
        <w:tc>
          <w:tcPr>
            <w:tcW w:w="10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848E6" w:rsidRPr="007851D8" w:rsidRDefault="00B848E6" w:rsidP="00621DEC">
            <w:pPr>
              <w:suppressAutoHyphens w:val="0"/>
              <w:ind w:left="360"/>
              <w:jc w:val="both"/>
              <w:rPr>
                <w:b/>
                <w:i/>
              </w:rPr>
            </w:pPr>
            <w:r w:rsidRPr="007851D8">
              <w:rPr>
                <w:b/>
                <w:i/>
              </w:rPr>
              <w:t xml:space="preserve">1. </w:t>
            </w:r>
            <w:r w:rsidR="00FF737F" w:rsidRPr="007851D8">
              <w:rPr>
                <w:b/>
                <w:i/>
              </w:rPr>
              <w:t xml:space="preserve">Sprawność  podejmowania działań przez Urząd  w związku z otrzymaniem informacji na temat transakcji polskich podatników z kontrahentami z UE podejrzanymi o popełnienie oszustwa podatkowego. </w:t>
            </w:r>
          </w:p>
        </w:tc>
      </w:tr>
      <w:tr w:rsidR="00B848E6" w:rsidRPr="002378F0" w:rsidTr="00FE693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848E6" w:rsidRPr="002378F0" w:rsidRDefault="00B848E6">
            <w:pPr>
              <w:rPr>
                <w:b/>
                <w:i/>
              </w:rPr>
            </w:pPr>
            <w:r w:rsidRPr="002378F0">
              <w:rPr>
                <w:b/>
                <w:i/>
              </w:rPr>
              <w:t>Stan prawny</w:t>
            </w:r>
          </w:p>
          <w:p w:rsidR="00B848E6" w:rsidRPr="002378F0" w:rsidRDefault="00B848E6">
            <w:pPr>
              <w:rPr>
                <w:b/>
                <w:i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F8" w:rsidRPr="002378F0" w:rsidRDefault="009D0FF8" w:rsidP="009D0FF8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>Ustawa z dnia 2 lipca 2004r. o swobodzie działalności gospodarczej,</w:t>
            </w:r>
          </w:p>
          <w:p w:rsidR="009D0FF8" w:rsidRPr="002378F0" w:rsidRDefault="009D0FF8" w:rsidP="009D0FF8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>Ustawa z dnia 29 sierpnia 1997r. Ordynacja Podatkowa ,</w:t>
            </w:r>
          </w:p>
          <w:p w:rsidR="009D0FF8" w:rsidRPr="002378F0" w:rsidRDefault="009D0FF8" w:rsidP="009D0FF8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>Ustawa z dnia 11 marca 2004r. o podatku od towarów i usług,</w:t>
            </w:r>
          </w:p>
          <w:p w:rsidR="009D0FF8" w:rsidRPr="002378F0" w:rsidRDefault="009D0FF8" w:rsidP="009D0FF8">
            <w:pPr>
              <w:pStyle w:val="Akapitzlist"/>
              <w:numPr>
                <w:ilvl w:val="0"/>
                <w:numId w:val="18"/>
              </w:numPr>
              <w:tabs>
                <w:tab w:val="left" w:pos="317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Rozporządzenie Rady (UE) nr 904/2010 z dnia 7 października 2010 r., w sprawie współpracy administracyjnej oraz zwalczania oszustw w dziedzinie podatku </w:t>
            </w:r>
            <w:r w:rsidRPr="002378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wartości dodanej (wersja przekształcona) (Dz. U. UE L 268 z dnia 12 października 2010 r.), </w:t>
            </w:r>
          </w:p>
          <w:p w:rsidR="009D0FF8" w:rsidRPr="002378F0" w:rsidRDefault="009D0FF8" w:rsidP="009D0FF8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>Zarządzenia Szefa Krajowej Administracji Skarbowej w sprawie wyznaczenia jednostek odpowiedzialnych za nadzór i wymianę informacji o VAT oraz sposobu realizacji wymiany informacji o VAT,</w:t>
            </w:r>
          </w:p>
          <w:p w:rsidR="00D8577A" w:rsidRDefault="009D0FF8" w:rsidP="00D8577A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 xml:space="preserve">Ustawa z dnia 16 listopada 2016 r. </w:t>
            </w:r>
            <w:r w:rsidRPr="002378F0">
              <w:rPr>
                <w:rFonts w:ascii="Times New Roman" w:hAnsi="Times New Roman" w:cs="Times New Roman"/>
                <w:bCs/>
                <w:sz w:val="24"/>
                <w:szCs w:val="24"/>
              </w:rPr>
              <w:t>o Krajowej Administracji Skarbowej.</w:t>
            </w:r>
            <w:r w:rsidRPr="00237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848E6" w:rsidRPr="00D8577A" w:rsidRDefault="009D0FF8" w:rsidP="00D8577A">
            <w:pPr>
              <w:pStyle w:val="Akapitzlist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Pismo z BWIP </w:t>
            </w:r>
            <w:r w:rsidRPr="00D8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znak </w:t>
            </w:r>
            <w:r w:rsidR="00FB7505">
              <w:rPr>
                <w:rFonts w:ascii="Times New Roman" w:hAnsi="Times New Roman" w:cs="Times New Roman"/>
                <w:sz w:val="24"/>
                <w:szCs w:val="24"/>
              </w:rPr>
              <w:t>[...]</w:t>
            </w:r>
            <w:r w:rsidR="00FB75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dnia 27.02.2018r. oraz pisma IAS w Gdańsku przekazujące informacje sygnalne.</w:t>
            </w:r>
          </w:p>
        </w:tc>
      </w:tr>
      <w:tr w:rsidR="00727971" w:rsidRPr="002378F0" w:rsidTr="00FE693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27971" w:rsidRPr="002378F0" w:rsidRDefault="00727971" w:rsidP="00727971">
            <w:r w:rsidRPr="002378F0">
              <w:rPr>
                <w:b/>
                <w:i/>
              </w:rPr>
              <w:lastRenderedPageBreak/>
              <w:t xml:space="preserve">Opis stanu faktycznego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95F" w:rsidRDefault="009D0FF8" w:rsidP="009D0FF8">
            <w:pPr>
              <w:ind w:left="48"/>
              <w:jc w:val="both"/>
            </w:pPr>
            <w:r w:rsidRPr="002378F0">
              <w:t>W Pomorskim Urzędzie Skarbowym w Gdań</w:t>
            </w:r>
          </w:p>
          <w:p w:rsidR="009D0FF8" w:rsidRPr="002378F0" w:rsidRDefault="009D0FF8" w:rsidP="009D0FF8">
            <w:pPr>
              <w:ind w:left="48"/>
              <w:jc w:val="both"/>
            </w:pPr>
            <w:r w:rsidRPr="002378F0">
              <w:t xml:space="preserve">sku nie wprowadzono wewnętrznych procedur dotyczących postępowania w sytuacji otrzymania informacji sygnalnej, jednakże są przyjęte zasady postępowania w takich sytuacjach. </w:t>
            </w:r>
          </w:p>
          <w:p w:rsidR="009D0FF8" w:rsidRPr="002378F0" w:rsidRDefault="009D0FF8" w:rsidP="009D0FF8">
            <w:r w:rsidRPr="002378F0">
              <w:t xml:space="preserve"> </w:t>
            </w:r>
          </w:p>
          <w:p w:rsidR="009D0FF8" w:rsidRPr="002378F0" w:rsidRDefault="009D0FF8" w:rsidP="009D0FF8">
            <w:pPr>
              <w:jc w:val="both"/>
            </w:pPr>
            <w:r w:rsidRPr="002378F0">
              <w:t>W badanym okresie zadania związane z informacjami sygnalnymi realizowały nw. osoby, pracownicy Referatu Wymiany Informacji Podatkowych (SAM):</w:t>
            </w:r>
          </w:p>
          <w:p w:rsidR="009D0FF8" w:rsidRPr="002378F0" w:rsidRDefault="009D0FF8" w:rsidP="009D0FF8">
            <w:pPr>
              <w:pStyle w:val="xmsonormal"/>
              <w:spacing w:before="0" w:beforeAutospacing="0" w:after="0" w:afterAutospacing="0"/>
            </w:pPr>
            <w:r w:rsidRPr="002378F0">
              <w:t xml:space="preserve">- Pani </w:t>
            </w:r>
            <w:r w:rsidR="00565226">
              <w:t>A. C.</w:t>
            </w:r>
            <w:r w:rsidRPr="002378F0">
              <w:t xml:space="preserve"> - starszy ekspert skarbowy,</w:t>
            </w:r>
          </w:p>
          <w:p w:rsidR="009D0FF8" w:rsidRPr="002378F0" w:rsidRDefault="009D0FF8" w:rsidP="009D0FF8">
            <w:pPr>
              <w:pStyle w:val="xmsonormal"/>
              <w:spacing w:before="0" w:beforeAutospacing="0" w:after="0" w:afterAutospacing="0"/>
            </w:pPr>
            <w:r w:rsidRPr="002378F0">
              <w:t xml:space="preserve">- Pani </w:t>
            </w:r>
            <w:r w:rsidR="00565226">
              <w:t>M. E.</w:t>
            </w:r>
            <w:r w:rsidRPr="002378F0">
              <w:t xml:space="preserve"> - starszy ekspert skarbowy,</w:t>
            </w:r>
          </w:p>
          <w:p w:rsidR="009D0FF8" w:rsidRPr="002378F0" w:rsidRDefault="009D0FF8" w:rsidP="009D0FF8">
            <w:pPr>
              <w:pStyle w:val="xmsonormal"/>
              <w:spacing w:before="0" w:beforeAutospacing="0" w:after="0" w:afterAutospacing="0"/>
            </w:pPr>
            <w:r w:rsidRPr="002378F0">
              <w:t xml:space="preserve">- Pani </w:t>
            </w:r>
            <w:r w:rsidR="00565226">
              <w:t>A. P.</w:t>
            </w:r>
            <w:r w:rsidRPr="002378F0">
              <w:t xml:space="preserve"> - starszy ekspert skarbowy,</w:t>
            </w:r>
          </w:p>
          <w:p w:rsidR="009D0FF8" w:rsidRPr="002378F0" w:rsidRDefault="009D0FF8" w:rsidP="009D0FF8">
            <w:pPr>
              <w:pStyle w:val="xmsonormal"/>
              <w:spacing w:before="0" w:beforeAutospacing="0" w:after="0" w:afterAutospacing="0"/>
            </w:pPr>
            <w:r w:rsidRPr="002378F0">
              <w:t xml:space="preserve">- Pani </w:t>
            </w:r>
            <w:r w:rsidR="00565226">
              <w:t>D. T.</w:t>
            </w:r>
            <w:r w:rsidRPr="002378F0">
              <w:t xml:space="preserve"> - starszy kontroler skarbowy,</w:t>
            </w:r>
          </w:p>
          <w:p w:rsidR="009D0FF8" w:rsidRPr="002378F0" w:rsidRDefault="009D0FF8" w:rsidP="009D0FF8">
            <w:pPr>
              <w:pStyle w:val="xmsonormal"/>
              <w:spacing w:before="0" w:beforeAutospacing="0" w:after="0" w:afterAutospacing="0"/>
            </w:pPr>
            <w:r w:rsidRPr="002378F0">
              <w:t xml:space="preserve">- Pan </w:t>
            </w:r>
            <w:r w:rsidR="00565226">
              <w:t>M. W.</w:t>
            </w:r>
            <w:r w:rsidRPr="002378F0">
              <w:t xml:space="preserve"> - starszy ekspert skarbowy.</w:t>
            </w:r>
          </w:p>
          <w:p w:rsidR="009D0FF8" w:rsidRPr="002378F0" w:rsidRDefault="009D0FF8" w:rsidP="009D0FF8">
            <w:pPr>
              <w:jc w:val="both"/>
            </w:pPr>
            <w:r w:rsidRPr="002378F0">
              <w:t xml:space="preserve"> </w:t>
            </w:r>
          </w:p>
          <w:p w:rsidR="009D0FF8" w:rsidRPr="002378F0" w:rsidRDefault="009D0FF8" w:rsidP="009D0FF8">
            <w:pPr>
              <w:jc w:val="both"/>
            </w:pPr>
            <w:r w:rsidRPr="002378F0">
              <w:rPr>
                <w:iCs/>
              </w:rPr>
              <w:t>Bezpośredni nadzór</w:t>
            </w:r>
            <w:r w:rsidRPr="002378F0">
              <w:t xml:space="preserve"> nad komórką realizującą przedmiotowe zadanie sprawowała Pani </w:t>
            </w:r>
            <w:r w:rsidR="00565226">
              <w:t>M. S.</w:t>
            </w:r>
            <w:r w:rsidRPr="002378F0">
              <w:t xml:space="preserve"> – Kierownik Referatu Wymiany Informacji Międzynarodowej, </w:t>
            </w:r>
            <w:r w:rsidRPr="002378F0">
              <w:rPr>
                <w:iCs/>
              </w:rPr>
              <w:t>pośredni nadzór</w:t>
            </w:r>
            <w:r w:rsidRPr="002378F0">
              <w:t xml:space="preserve"> Pan </w:t>
            </w:r>
            <w:r w:rsidR="00565226">
              <w:t>D. P.</w:t>
            </w:r>
            <w:r w:rsidRPr="002378F0">
              <w:t xml:space="preserve"> – Kierownik Działu Czynności Sprawdzających, Analiz i planowania oraz Wymiany Informacji Międzynarodowej, zaś ogólny nadzór Naczelnik Pomorskiego Urzędu Skarbowego w Gdańsku Pan Krzysztof Zdunek </w:t>
            </w:r>
            <w:r w:rsidRPr="002378F0">
              <w:br/>
              <w:t xml:space="preserve">oraz Pierwszy Zastępca Naczelnika Urzędu Pani Bernadeta Szymków, w której pionie mieści się komórka organizacyjna realizująca powyżej wymienione zadanie. </w:t>
            </w:r>
          </w:p>
          <w:p w:rsidR="009D0FF8" w:rsidRPr="002378F0" w:rsidRDefault="009D0FF8" w:rsidP="009D0FF8">
            <w:pPr>
              <w:pStyle w:val="xmsonormal"/>
              <w:spacing w:before="0" w:beforeAutospacing="0" w:after="0" w:afterAutospacing="0"/>
              <w:jc w:val="both"/>
            </w:pPr>
            <w:r w:rsidRPr="002378F0">
              <w:t xml:space="preserve">W przypadku podjęcia decyzji przez kierownictwo Urzędu o skierowaniu podmiotu, którego dotyczy informacja sygnalna z BWIP w </w:t>
            </w:r>
            <w:r w:rsidR="00565226">
              <w:t>K.</w:t>
            </w:r>
            <w:r w:rsidRPr="002378F0">
              <w:t xml:space="preserve">, do kontroli podatkowej, nadzór nad prawidłowym przebiegiem czynności kontrolnych w tym zakresie sprawowali Kierownicy Pierwszego i Drugiego Działu Kontroli Podatkowej w zależności </w:t>
            </w:r>
            <w:r w:rsidRPr="002378F0">
              <w:br/>
              <w:t>od przydziału zleconego wniosku o kontrolę:</w:t>
            </w:r>
          </w:p>
          <w:p w:rsidR="009D0FF8" w:rsidRPr="002378F0" w:rsidRDefault="009D0FF8" w:rsidP="009D0FF8">
            <w:pPr>
              <w:pStyle w:val="xmsonormal"/>
              <w:spacing w:before="0" w:beforeAutospacing="0" w:after="0" w:afterAutospacing="0"/>
              <w:jc w:val="both"/>
            </w:pPr>
            <w:r w:rsidRPr="002378F0">
              <w:t xml:space="preserve">- Pan </w:t>
            </w:r>
            <w:r w:rsidR="00565226">
              <w:t>Ł. B.</w:t>
            </w:r>
            <w:r w:rsidRPr="002378F0">
              <w:t xml:space="preserve"> – p.o. kierownika Pierwszego działu Kontr</w:t>
            </w:r>
            <w:bookmarkStart w:id="0" w:name="_GoBack"/>
            <w:bookmarkEnd w:id="0"/>
            <w:r w:rsidRPr="002378F0">
              <w:t>oli Podatkowej</w:t>
            </w:r>
          </w:p>
          <w:p w:rsidR="009D0FF8" w:rsidRPr="002378F0" w:rsidRDefault="009D0FF8" w:rsidP="009D0FF8">
            <w:pPr>
              <w:jc w:val="both"/>
            </w:pPr>
            <w:r w:rsidRPr="002378F0">
              <w:t xml:space="preserve">- Pan </w:t>
            </w:r>
            <w:r w:rsidR="00565226">
              <w:t>M. K.</w:t>
            </w:r>
            <w:r w:rsidRPr="002378F0">
              <w:t xml:space="preserve"> – kierownik Drugiego Działu Kontroli Podatkowej.</w:t>
            </w:r>
          </w:p>
          <w:p w:rsidR="009D0FF8" w:rsidRPr="002378F0" w:rsidRDefault="009D0FF8" w:rsidP="009D0FF8">
            <w:pPr>
              <w:jc w:val="both"/>
            </w:pPr>
          </w:p>
          <w:p w:rsidR="009D0FF8" w:rsidRPr="002378F0" w:rsidRDefault="009D0FF8" w:rsidP="009D0FF8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9D0FF8" w:rsidRPr="002378F0" w:rsidRDefault="009D0FF8" w:rsidP="009D0FF8">
            <w:r w:rsidRPr="002378F0">
              <w:t xml:space="preserve">                                                                                          [Dowód: akta kontroli, str.8-11]</w:t>
            </w:r>
          </w:p>
          <w:p w:rsidR="009D0FF8" w:rsidRPr="002378F0" w:rsidRDefault="009D0FF8" w:rsidP="009D0FF8">
            <w:pPr>
              <w:rPr>
                <w:highlight w:val="yellow"/>
              </w:rPr>
            </w:pPr>
          </w:p>
          <w:p w:rsidR="009D0FF8" w:rsidRPr="002378F0" w:rsidRDefault="009D0FF8" w:rsidP="009D0FF8">
            <w:pPr>
              <w:pStyle w:val="Tekstpodstawowy"/>
              <w:shd w:val="clear" w:color="auto" w:fill="FFFFFF"/>
              <w:jc w:val="both"/>
              <w:rPr>
                <w:b/>
              </w:rPr>
            </w:pPr>
            <w:r w:rsidRPr="002378F0">
              <w:t>W badanym okresie do Pomorskiego Urzędu Skarbowego w Gdańsku przesłano 28 informacji sygnalnych.</w:t>
            </w:r>
            <w:r w:rsidRPr="002378F0">
              <w:rPr>
                <w:b/>
              </w:rPr>
              <w:t xml:space="preserve"> </w:t>
            </w:r>
            <w:r w:rsidRPr="002378F0">
              <w:t xml:space="preserve">Przedmiotową kontrolą objęto 8 spraw, które zostały zakończone przy braku efektu podatkowego (zakończenie sprawy oznacza udzielenie ostatecznej informacji zwrotnej do tut. IAS) dotyczące wewnątrzwspólnotowych dostaw towarów dokonanych przez polskiego podatnika oraz 1 sprawę, przekazaną do innego urzędu skarbowego w wyniku zmiany właściwości. Dotyczyło to podatników o nw. nr NIP: </w:t>
            </w:r>
            <w:r w:rsidR="00565226">
              <w:rPr>
                <w:b/>
                <w:bCs/>
                <w:lang w:eastAsia="pl-PL"/>
              </w:rPr>
              <w:t>[...]</w:t>
            </w:r>
            <w:r w:rsidRPr="002378F0">
              <w:rPr>
                <w:b/>
              </w:rPr>
              <w:t xml:space="preserve">, </w:t>
            </w:r>
          </w:p>
          <w:p w:rsidR="009D0FF8" w:rsidRPr="002378F0" w:rsidRDefault="009D0FF8" w:rsidP="009D0FF8">
            <w:pPr>
              <w:pStyle w:val="Tekstpodstawowy"/>
              <w:shd w:val="clear" w:color="auto" w:fill="FFFFFF"/>
              <w:overflowPunct w:val="0"/>
              <w:autoSpaceDE w:val="0"/>
              <w:spacing w:after="0"/>
              <w:jc w:val="both"/>
              <w:textAlignment w:val="baseline"/>
              <w:rPr>
                <w:b/>
              </w:rPr>
            </w:pPr>
          </w:p>
          <w:p w:rsidR="009D0FF8" w:rsidRPr="002378F0" w:rsidRDefault="009D0FF8" w:rsidP="009D0FF8">
            <w:pPr>
              <w:suppressAutoHyphens w:val="0"/>
              <w:jc w:val="both"/>
              <w:rPr>
                <w:b/>
                <w:color w:val="00B050"/>
              </w:rPr>
            </w:pPr>
            <w:r w:rsidRPr="002378F0">
              <w:rPr>
                <w:color w:val="000000"/>
              </w:rPr>
              <w:t>Żaden z podatników z badanej grupy nie był zaklasyfikowany jako podmiot podwyższonego ryzyka przy rejestracji VAT-UE.</w:t>
            </w:r>
          </w:p>
          <w:p w:rsidR="009D0FF8" w:rsidRPr="002378F0" w:rsidRDefault="009D0FF8" w:rsidP="009D0FF8">
            <w:pPr>
              <w:suppressAutoHyphens w:val="0"/>
              <w:jc w:val="both"/>
              <w:rPr>
                <w:bCs/>
                <w:lang w:eastAsia="pl-PL"/>
              </w:rPr>
            </w:pPr>
            <w:r w:rsidRPr="002378F0">
              <w:lastRenderedPageBreak/>
              <w:t>Podatnicy o nr NIP:</w:t>
            </w:r>
            <w:r w:rsidR="007851D8">
              <w:t xml:space="preserve"> </w:t>
            </w:r>
            <w:r w:rsidR="00FB7505">
              <w:rPr>
                <w:b/>
                <w:color w:val="000000"/>
                <w:lang w:eastAsia="ar-SA"/>
              </w:rPr>
              <w:t>[...]</w:t>
            </w:r>
            <w:r w:rsidR="00FB7505">
              <w:rPr>
                <w:b/>
                <w:bCs/>
                <w:lang w:eastAsia="pl-PL"/>
              </w:rPr>
              <w:t xml:space="preserve"> </w:t>
            </w:r>
            <w:r w:rsidRPr="002378F0">
              <w:rPr>
                <w:bCs/>
                <w:lang w:eastAsia="pl-PL"/>
              </w:rPr>
              <w:t>zostali zaklasyfikowani jako podmioty podwyższonego bądź wysokiego ryzyka przy rejestracji do VAT.</w:t>
            </w:r>
          </w:p>
          <w:p w:rsidR="009D0FF8" w:rsidRPr="002378F0" w:rsidRDefault="009D0FF8" w:rsidP="009D0FF8">
            <w:pPr>
              <w:suppressAutoHyphens w:val="0"/>
              <w:jc w:val="both"/>
              <w:rPr>
                <w:b/>
                <w:highlight w:val="yellow"/>
              </w:rPr>
            </w:pPr>
          </w:p>
          <w:p w:rsidR="009D0FF8" w:rsidRPr="002378F0" w:rsidRDefault="009D0FF8" w:rsidP="009D0FF8">
            <w:pPr>
              <w:suppressAutoHyphens w:val="0"/>
              <w:spacing w:before="16" w:after="16"/>
              <w:ind w:right="283"/>
              <w:jc w:val="both"/>
              <w:rPr>
                <w:color w:val="000000"/>
              </w:rPr>
            </w:pPr>
            <w:r w:rsidRPr="002378F0">
              <w:rPr>
                <w:rFonts w:eastAsia="Calibri"/>
                <w:lang w:eastAsia="en-US"/>
              </w:rPr>
              <w:t xml:space="preserve">Niniejszą kontrolą objęto dokumenty </w:t>
            </w:r>
            <w:r w:rsidRPr="002378F0">
              <w:rPr>
                <w:color w:val="000000"/>
                <w:lang w:eastAsia="ar-SA"/>
              </w:rPr>
              <w:t xml:space="preserve">związane z informacjami </w:t>
            </w:r>
            <w:r w:rsidRPr="002378F0">
              <w:rPr>
                <w:color w:val="000000"/>
              </w:rPr>
              <w:t>sygnalnymi (tj. analizy, pisma wewnętrzne/zewnętrzne, inne dokumenty na podstawie których zostały podjęte w Urzędzie  czynności sprawdzające/  kontrola podatkowa).</w:t>
            </w:r>
          </w:p>
          <w:p w:rsidR="009D0FF8" w:rsidRPr="002378F0" w:rsidRDefault="009D0FF8" w:rsidP="009D0FF8">
            <w:pPr>
              <w:suppressAutoHyphens w:val="0"/>
              <w:spacing w:before="16" w:after="16"/>
              <w:ind w:right="283"/>
              <w:jc w:val="both"/>
              <w:rPr>
                <w:lang w:eastAsia="pl-PL"/>
              </w:rPr>
            </w:pPr>
            <w:r w:rsidRPr="002378F0">
              <w:rPr>
                <w:lang w:eastAsia="pl-PL"/>
              </w:rPr>
              <w:t xml:space="preserve">                                                                                    [Dowód: akta kontroli, str. 12-153]</w:t>
            </w:r>
          </w:p>
          <w:p w:rsidR="009D0FF8" w:rsidRPr="002378F0" w:rsidRDefault="009D0FF8" w:rsidP="009D0FF8">
            <w:pPr>
              <w:suppressAutoHyphens w:val="0"/>
              <w:spacing w:before="16" w:after="16"/>
              <w:ind w:right="283"/>
              <w:jc w:val="both"/>
              <w:rPr>
                <w:color w:val="000000"/>
              </w:rPr>
            </w:pPr>
          </w:p>
          <w:p w:rsidR="009D0FF8" w:rsidRPr="002378F0" w:rsidRDefault="009D0FF8" w:rsidP="009D0FF8">
            <w:pPr>
              <w:suppressAutoHyphens w:val="0"/>
              <w:spacing w:before="16" w:after="16"/>
              <w:ind w:right="283"/>
              <w:jc w:val="both"/>
              <w:rPr>
                <w:color w:val="000000"/>
              </w:rPr>
            </w:pPr>
            <w:r w:rsidRPr="002378F0">
              <w:rPr>
                <w:color w:val="000000"/>
              </w:rPr>
              <w:t>Po otrzymaniu przez Urząd informacji sygnalnej w każdym przypadku przeprowadzona jest analiza podatnika z wykorzystaniem dostępnych baz danych w Urzędzie oraz źródeł ogólnodostępnych. W 9 badanych sprawach czynności analityczne wykonywane były w terminie od 1 do 11 dni po wpływie informacji do Urzędu.</w:t>
            </w:r>
          </w:p>
          <w:p w:rsidR="009D0FF8" w:rsidRPr="002378F0" w:rsidRDefault="009D0FF8" w:rsidP="009D0FF8">
            <w:pPr>
              <w:suppressAutoHyphens w:val="0"/>
              <w:spacing w:before="16" w:after="16"/>
              <w:ind w:right="283"/>
              <w:jc w:val="both"/>
              <w:rPr>
                <w:color w:val="000000"/>
              </w:rPr>
            </w:pPr>
          </w:p>
          <w:p w:rsidR="009D0FF8" w:rsidRPr="002378F0" w:rsidRDefault="009D0FF8" w:rsidP="009D0FF8">
            <w:pPr>
              <w:suppressAutoHyphens w:val="0"/>
              <w:spacing w:before="16" w:after="16"/>
              <w:ind w:right="283"/>
              <w:jc w:val="both"/>
            </w:pPr>
            <w:r w:rsidRPr="002378F0">
              <w:t>Po przeprowadzeniu czynności analitycznych w Urzędzie podejmowana jest decyzja dotycząca dalszego postępowania w stosunku do podmiotów, których dotyczy informacja sygnalna:</w:t>
            </w:r>
          </w:p>
          <w:p w:rsidR="009D0FF8" w:rsidRPr="002378F0" w:rsidRDefault="009D0FF8" w:rsidP="009D0FF8">
            <w:pPr>
              <w:numPr>
                <w:ilvl w:val="0"/>
                <w:numId w:val="21"/>
              </w:numPr>
              <w:suppressAutoHyphens w:val="0"/>
              <w:spacing w:before="16" w:after="16"/>
              <w:ind w:left="757" w:right="283" w:hanging="425"/>
              <w:jc w:val="both"/>
              <w:rPr>
                <w:color w:val="000000"/>
              </w:rPr>
            </w:pPr>
            <w:r w:rsidRPr="002378F0">
              <w:rPr>
                <w:color w:val="000000"/>
              </w:rPr>
              <w:t xml:space="preserve">w 7 sprawach podjęto czynności sprawdzające, w ramach których nie stwierdzono nieprawidłowości. Rozpoczęcie czynności sprawdzających poprzez skierowanie wezwań do podatników w celu dostarczenia dokumentów  nastąpiło w ciągu  3-18 dni. W 5 sprawach zakończono czynności nie stwierdzając nieprawidłowości. W 2 sprawach </w:t>
            </w:r>
            <w:r w:rsidRPr="002378F0">
              <w:rPr>
                <w:b/>
                <w:color w:val="000000"/>
              </w:rPr>
              <w:t xml:space="preserve">(NIP: </w:t>
            </w:r>
            <w:r w:rsidR="00FB7505">
              <w:rPr>
                <w:b/>
                <w:color w:val="000000"/>
                <w:lang w:eastAsia="ar-SA"/>
              </w:rPr>
              <w:t>[...]</w:t>
            </w:r>
            <w:r w:rsidRPr="002378F0">
              <w:rPr>
                <w:b/>
                <w:color w:val="000000"/>
              </w:rPr>
              <w:t>),</w:t>
            </w:r>
            <w:r w:rsidRPr="002378F0">
              <w:rPr>
                <w:color w:val="000000"/>
              </w:rPr>
              <w:t xml:space="preserve"> po przeprowadzeniu czynności sprawdzających z udziałem podatników, Urząd zwrócił się do firm transportowych w  celu weryfikacji transportu. Skierowanie pism do firm transportowych miało miejsce po ok. 8 </w:t>
            </w:r>
            <w:r w:rsidRPr="002378F0">
              <w:rPr>
                <w:color w:val="000000"/>
              </w:rPr>
              <w:br/>
              <w:t xml:space="preserve">i 12 miesiącach od zakończenia czynności z udziałem podatnika. </w:t>
            </w:r>
          </w:p>
          <w:p w:rsidR="009D0FF8" w:rsidRPr="002378F0" w:rsidRDefault="00D8577A" w:rsidP="009D0FF8">
            <w:pPr>
              <w:suppressAutoHyphens w:val="0"/>
              <w:spacing w:before="16" w:after="16"/>
              <w:ind w:left="757" w:right="283"/>
              <w:jc w:val="both"/>
              <w:rPr>
                <w:color w:val="000000"/>
              </w:rPr>
            </w:pPr>
            <w:r>
              <w:rPr>
                <w:lang w:eastAsia="pl-PL"/>
              </w:rPr>
              <w:t xml:space="preserve">                 </w:t>
            </w:r>
            <w:r w:rsidR="009D0FF8" w:rsidRPr="002378F0">
              <w:rPr>
                <w:lang w:eastAsia="pl-PL"/>
              </w:rPr>
              <w:t>[Dowód: akta kontroli, str. 53-57, 75</w:t>
            </w:r>
            <w:r>
              <w:rPr>
                <w:lang w:eastAsia="pl-PL"/>
              </w:rPr>
              <w:t>-76, 90, 96, 104, 111, 117, 119</w:t>
            </w:r>
            <w:r w:rsidR="009D0FF8" w:rsidRPr="002378F0">
              <w:rPr>
                <w:lang w:eastAsia="pl-PL"/>
              </w:rPr>
              <w:t>]</w:t>
            </w:r>
          </w:p>
          <w:p w:rsidR="009D0FF8" w:rsidRDefault="009D0FF8" w:rsidP="009D0FF8">
            <w:pPr>
              <w:numPr>
                <w:ilvl w:val="0"/>
                <w:numId w:val="21"/>
              </w:numPr>
              <w:suppressAutoHyphens w:val="0"/>
              <w:spacing w:before="16" w:after="16"/>
              <w:ind w:left="720" w:right="283" w:hanging="425"/>
              <w:jc w:val="both"/>
            </w:pPr>
            <w:r w:rsidRPr="002378F0">
              <w:rPr>
                <w:color w:val="000000"/>
              </w:rPr>
              <w:t xml:space="preserve">w 1 sprawie </w:t>
            </w:r>
            <w:r w:rsidRPr="002378F0">
              <w:rPr>
                <w:b/>
                <w:color w:val="000000"/>
              </w:rPr>
              <w:t xml:space="preserve">(NIP: </w:t>
            </w:r>
            <w:r w:rsidR="00565226">
              <w:rPr>
                <w:b/>
                <w:color w:val="000000"/>
              </w:rPr>
              <w:t>[...]</w:t>
            </w:r>
            <w:r w:rsidRPr="002378F0">
              <w:rPr>
                <w:b/>
                <w:color w:val="000000"/>
              </w:rPr>
              <w:t>)</w:t>
            </w:r>
            <w:r w:rsidRPr="002378F0">
              <w:rPr>
                <w:color w:val="000000"/>
              </w:rPr>
              <w:t xml:space="preserve"> skierowano </w:t>
            </w:r>
            <w:r w:rsidRPr="002378F0">
              <w:t>wniosek o ujęcie w planie kontroli</w:t>
            </w:r>
            <w:r w:rsidRPr="002378F0">
              <w:rPr>
                <w:b/>
              </w:rPr>
              <w:t xml:space="preserve"> </w:t>
            </w:r>
            <w:r w:rsidRPr="002378F0">
              <w:t>na 2 Q 2019</w:t>
            </w:r>
            <w:r w:rsidRPr="002378F0">
              <w:rPr>
                <w:b/>
              </w:rPr>
              <w:t xml:space="preserve"> </w:t>
            </w:r>
            <w:r w:rsidRPr="002378F0">
              <w:t xml:space="preserve">w dniu </w:t>
            </w:r>
            <w:r w:rsidR="00565226">
              <w:t>[...]</w:t>
            </w:r>
            <w:r w:rsidRPr="002378F0">
              <w:t xml:space="preserve"> r.</w:t>
            </w:r>
            <w:r w:rsidRPr="002378F0">
              <w:rPr>
                <w:b/>
              </w:rPr>
              <w:t xml:space="preserve"> </w:t>
            </w:r>
            <w:r w:rsidRPr="002378F0">
              <w:t xml:space="preserve">Kontrola została wszczęta </w:t>
            </w:r>
            <w:r w:rsidR="00565226">
              <w:t>[...]</w:t>
            </w:r>
            <w:r w:rsidRPr="002378F0">
              <w:t xml:space="preserve"> r., </w:t>
            </w:r>
            <w:r w:rsidRPr="002378F0">
              <w:br/>
              <w:t xml:space="preserve">tj. po ok 4 miesiącach od wpływu informacji do Urzędu. </w:t>
            </w:r>
          </w:p>
          <w:p w:rsidR="007851D8" w:rsidRPr="002378F0" w:rsidRDefault="007851D8" w:rsidP="007851D8">
            <w:pPr>
              <w:suppressAutoHyphens w:val="0"/>
              <w:spacing w:before="16" w:after="16"/>
              <w:ind w:left="720" w:right="283"/>
              <w:jc w:val="both"/>
            </w:pPr>
          </w:p>
          <w:p w:rsidR="009D0FF8" w:rsidRPr="002378F0" w:rsidRDefault="009D0FF8" w:rsidP="009D0FF8">
            <w:pPr>
              <w:suppressAutoHyphens w:val="0"/>
              <w:spacing w:before="16" w:after="16"/>
              <w:ind w:left="720" w:right="283"/>
              <w:jc w:val="both"/>
            </w:pPr>
            <w:r w:rsidRPr="002378F0">
              <w:rPr>
                <w:lang w:eastAsia="pl-PL"/>
              </w:rPr>
              <w:t xml:space="preserve">                                                                      </w:t>
            </w:r>
            <w:r w:rsidR="00D8577A">
              <w:rPr>
                <w:lang w:eastAsia="pl-PL"/>
              </w:rPr>
              <w:t xml:space="preserve">    </w:t>
            </w:r>
            <w:r w:rsidRPr="002378F0">
              <w:rPr>
                <w:lang w:eastAsia="pl-PL"/>
              </w:rPr>
              <w:t>[Dowód: akta kontroli, str. 12-15]</w:t>
            </w:r>
          </w:p>
          <w:p w:rsidR="009D0FF8" w:rsidRPr="002378F0" w:rsidRDefault="009D0FF8" w:rsidP="009D0FF8">
            <w:pPr>
              <w:numPr>
                <w:ilvl w:val="0"/>
                <w:numId w:val="21"/>
              </w:numPr>
              <w:suppressAutoHyphens w:val="0"/>
              <w:spacing w:before="16" w:after="16"/>
              <w:ind w:left="757" w:right="283" w:hanging="425"/>
              <w:jc w:val="both"/>
              <w:rPr>
                <w:color w:val="FF0000"/>
              </w:rPr>
            </w:pPr>
            <w:r w:rsidRPr="002378F0">
              <w:rPr>
                <w:color w:val="000000"/>
              </w:rPr>
              <w:t>1 sprawę (</w:t>
            </w:r>
            <w:r w:rsidRPr="002378F0">
              <w:rPr>
                <w:b/>
                <w:color w:val="000000"/>
              </w:rPr>
              <w:t xml:space="preserve">NIP: </w:t>
            </w:r>
            <w:r w:rsidR="00565226">
              <w:rPr>
                <w:b/>
                <w:color w:val="000000"/>
              </w:rPr>
              <w:t>[...]</w:t>
            </w:r>
            <w:r w:rsidRPr="002378F0">
              <w:rPr>
                <w:color w:val="000000"/>
              </w:rPr>
              <w:t xml:space="preserve">), która wpłynęła do Urzędu w dniu </w:t>
            </w:r>
            <w:r w:rsidR="00565226">
              <w:rPr>
                <w:color w:val="000000"/>
              </w:rPr>
              <w:t>[...]</w:t>
            </w:r>
            <w:r w:rsidRPr="002378F0">
              <w:rPr>
                <w:color w:val="000000"/>
              </w:rPr>
              <w:t xml:space="preserve"> r.  przekazano do I </w:t>
            </w:r>
            <w:r w:rsidR="00565226">
              <w:rPr>
                <w:color w:val="000000"/>
              </w:rPr>
              <w:t>M.</w:t>
            </w:r>
            <w:r w:rsidRPr="002378F0">
              <w:rPr>
                <w:color w:val="000000"/>
              </w:rPr>
              <w:t xml:space="preserve"> Urzędu Skarbowego w </w:t>
            </w:r>
            <w:r w:rsidR="00565226">
              <w:rPr>
                <w:color w:val="000000"/>
              </w:rPr>
              <w:t>W.</w:t>
            </w:r>
            <w:r w:rsidRPr="002378F0">
              <w:rPr>
                <w:color w:val="000000"/>
              </w:rPr>
              <w:t xml:space="preserve"> w dniu </w:t>
            </w:r>
            <w:r w:rsidR="00565226">
              <w:rPr>
                <w:color w:val="000000"/>
              </w:rPr>
              <w:t>[...]</w:t>
            </w:r>
            <w:r w:rsidRPr="002378F0">
              <w:rPr>
                <w:color w:val="000000"/>
              </w:rPr>
              <w:t xml:space="preserve"> r.</w:t>
            </w:r>
            <w:r w:rsidRPr="002378F0">
              <w:rPr>
                <w:b/>
                <w:color w:val="000000"/>
              </w:rPr>
              <w:t xml:space="preserve"> </w:t>
            </w:r>
            <w:r w:rsidRPr="002378F0">
              <w:t xml:space="preserve">co było wynikiem przejęcia podatnika przez inną Spółkę w dniu </w:t>
            </w:r>
            <w:r w:rsidR="00565226">
              <w:t>[...]</w:t>
            </w:r>
            <w:r w:rsidRPr="002378F0">
              <w:t xml:space="preserve"> r.</w:t>
            </w:r>
          </w:p>
          <w:p w:rsidR="00727971" w:rsidRPr="002378F0" w:rsidRDefault="009D0FF8" w:rsidP="009D0FF8">
            <w:pPr>
              <w:pStyle w:val="Teksttreci1"/>
              <w:numPr>
                <w:ilvl w:val="0"/>
                <w:numId w:val="1"/>
              </w:numPr>
              <w:shd w:val="clear" w:color="auto" w:fill="auto"/>
              <w:tabs>
                <w:tab w:val="clear" w:pos="0"/>
                <w:tab w:val="left" w:pos="288"/>
              </w:tabs>
              <w:spacing w:before="0" w:after="0" w:line="240" w:lineRule="auto"/>
              <w:ind w:left="120" w:right="60" w:firstLine="0"/>
              <w:rPr>
                <w:sz w:val="24"/>
                <w:szCs w:val="24"/>
                <w:lang w:eastAsia="pl-PL"/>
              </w:rPr>
            </w:pPr>
            <w:r w:rsidRPr="002378F0">
              <w:rPr>
                <w:sz w:val="24"/>
                <w:szCs w:val="24"/>
                <w:lang w:eastAsia="pl-PL"/>
              </w:rPr>
              <w:t xml:space="preserve">                                                                                  [Dowód: akta kontroli, str. 145-152]</w:t>
            </w:r>
          </w:p>
        </w:tc>
      </w:tr>
      <w:tr w:rsidR="00FF737F" w:rsidRPr="002378F0" w:rsidTr="00FE693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737F" w:rsidRPr="002378F0" w:rsidRDefault="00FF737F" w:rsidP="00FF737F">
            <w:pPr>
              <w:rPr>
                <w:b/>
                <w:i/>
              </w:rPr>
            </w:pPr>
            <w:r w:rsidRPr="002378F0">
              <w:rPr>
                <w:b/>
                <w:i/>
              </w:rPr>
              <w:lastRenderedPageBreak/>
              <w:t xml:space="preserve">Ustalenia: </w:t>
            </w:r>
          </w:p>
          <w:p w:rsidR="00FF737F" w:rsidRPr="002378F0" w:rsidRDefault="00FF737F" w:rsidP="00FF737F">
            <w:pPr>
              <w:rPr>
                <w:b/>
                <w:i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F8" w:rsidRDefault="009D0FF8" w:rsidP="009D0FF8">
            <w:pPr>
              <w:suppressAutoHyphens w:val="0"/>
              <w:jc w:val="both"/>
              <w:rPr>
                <w:lang w:eastAsia="pl-PL"/>
              </w:rPr>
            </w:pPr>
            <w:r w:rsidRPr="002378F0">
              <w:rPr>
                <w:lang w:eastAsia="pl-PL"/>
              </w:rPr>
              <w:t>W związku z otrzymaniem informacji sygnalnych w Urzędzie podejmowane są czynności analityczne, a następnie czynności sprawdzające lub kontrolne. Sprawność działania Urzędu należy ocenić niezależnie w kilku obszarach:</w:t>
            </w:r>
          </w:p>
          <w:p w:rsidR="007851D8" w:rsidRPr="002378F0" w:rsidRDefault="007851D8" w:rsidP="009D0FF8">
            <w:pPr>
              <w:suppressAutoHyphens w:val="0"/>
              <w:jc w:val="both"/>
              <w:rPr>
                <w:lang w:eastAsia="pl-PL"/>
              </w:rPr>
            </w:pPr>
          </w:p>
          <w:p w:rsidR="009D0FF8" w:rsidRPr="002378F0" w:rsidRDefault="009D0FF8" w:rsidP="009D0FF8">
            <w:pPr>
              <w:numPr>
                <w:ilvl w:val="0"/>
                <w:numId w:val="22"/>
              </w:numPr>
              <w:suppressAutoHyphens w:val="0"/>
              <w:ind w:left="622"/>
              <w:jc w:val="both"/>
            </w:pPr>
            <w:r w:rsidRPr="002378F0">
              <w:t xml:space="preserve">W zakresie podjętych czynności analitycznych należy ocenić pozytywnie </w:t>
            </w:r>
            <w:r w:rsidRPr="002378F0">
              <w:br/>
              <w:t xml:space="preserve">we wszystkich 9 przypadkach. </w:t>
            </w:r>
          </w:p>
          <w:p w:rsidR="009D0FF8" w:rsidRPr="002378F0" w:rsidRDefault="009D0FF8" w:rsidP="009D0FF8">
            <w:pPr>
              <w:numPr>
                <w:ilvl w:val="0"/>
                <w:numId w:val="22"/>
              </w:numPr>
              <w:suppressAutoHyphens w:val="0"/>
              <w:ind w:left="622"/>
              <w:jc w:val="both"/>
            </w:pPr>
            <w:r w:rsidRPr="002378F0">
              <w:t>W zakresie podejmowania przez Urząd czynności sprawdzających i kontrolnych szybkość działania Urzędu należy ocenić w następujący sposób:</w:t>
            </w:r>
          </w:p>
          <w:p w:rsidR="009D0FF8" w:rsidRPr="002378F0" w:rsidRDefault="009D0FF8" w:rsidP="009D0FF8">
            <w:pPr>
              <w:suppressAutoHyphens w:val="0"/>
              <w:ind w:left="622"/>
              <w:jc w:val="both"/>
            </w:pPr>
            <w:r w:rsidRPr="002378F0">
              <w:t xml:space="preserve">- w 6 przypadkach nie stwierdzono uchybień. </w:t>
            </w:r>
          </w:p>
          <w:p w:rsidR="009D0FF8" w:rsidRPr="002378F0" w:rsidRDefault="009D0FF8" w:rsidP="009D0FF8">
            <w:pPr>
              <w:suppressAutoHyphens w:val="0"/>
              <w:ind w:left="622"/>
              <w:jc w:val="both"/>
            </w:pPr>
            <w:r w:rsidRPr="002378F0">
              <w:t xml:space="preserve">- w </w:t>
            </w:r>
            <w:r w:rsidRPr="002378F0">
              <w:rPr>
                <w:b/>
                <w:color w:val="000000"/>
              </w:rPr>
              <w:t>3 przypadkach stwierdzono nieprawidłowości</w:t>
            </w:r>
            <w:r w:rsidRPr="002378F0">
              <w:t xml:space="preserve">, z czego 2 dotyczą czynności sprawdzających, tj, spraw </w:t>
            </w:r>
            <w:r w:rsidRPr="002378F0">
              <w:rPr>
                <w:b/>
              </w:rPr>
              <w:t xml:space="preserve">(dot. NIP </w:t>
            </w:r>
            <w:r w:rsidR="00565226">
              <w:rPr>
                <w:b/>
              </w:rPr>
              <w:t>[...]</w:t>
            </w:r>
            <w:r w:rsidRPr="002378F0">
              <w:rPr>
                <w:b/>
              </w:rPr>
              <w:t>)</w:t>
            </w:r>
            <w:r w:rsidRPr="002378F0">
              <w:t xml:space="preserve">, w których </w:t>
            </w:r>
            <w:r w:rsidRPr="002378F0">
              <w:br/>
              <w:t xml:space="preserve">od zakończenia czynności z udziałem podatnika do podjęcia kolejnych czynności </w:t>
            </w:r>
            <w:r w:rsidRPr="002378F0">
              <w:br/>
              <w:t xml:space="preserve">w celu weryfikacji transportu upłynęło </w:t>
            </w:r>
            <w:r w:rsidRPr="002378F0">
              <w:rPr>
                <w:b/>
              </w:rPr>
              <w:t>8  i 12 miesięcy</w:t>
            </w:r>
            <w:r w:rsidRPr="002378F0">
              <w:t>. W powyższych przypadkach działanie Urzędu należy uznać za opieszałe.</w:t>
            </w:r>
          </w:p>
          <w:p w:rsidR="009D0FF8" w:rsidRPr="002378F0" w:rsidRDefault="009D0FF8" w:rsidP="009D0FF8">
            <w:pPr>
              <w:suppressAutoHyphens w:val="0"/>
              <w:ind w:left="622"/>
              <w:jc w:val="both"/>
            </w:pPr>
            <w:r w:rsidRPr="002378F0">
              <w:lastRenderedPageBreak/>
              <w:t xml:space="preserve">Natomiast w </w:t>
            </w:r>
            <w:r w:rsidRPr="002378F0">
              <w:rPr>
                <w:b/>
              </w:rPr>
              <w:t>1 przypadku (dot.</w:t>
            </w:r>
            <w:r w:rsidRPr="002378F0">
              <w:t xml:space="preserve"> </w:t>
            </w:r>
            <w:r w:rsidRPr="002378F0">
              <w:rPr>
                <w:b/>
                <w:color w:val="000000"/>
              </w:rPr>
              <w:t xml:space="preserve">NIP: </w:t>
            </w:r>
            <w:r w:rsidR="00565226">
              <w:rPr>
                <w:b/>
                <w:color w:val="000000"/>
              </w:rPr>
              <w:t>[...]</w:t>
            </w:r>
            <w:r w:rsidRPr="002378F0">
              <w:rPr>
                <w:b/>
                <w:color w:val="000000"/>
              </w:rPr>
              <w:t xml:space="preserve">), </w:t>
            </w:r>
            <w:r w:rsidRPr="002378F0">
              <w:rPr>
                <w:color w:val="000000"/>
              </w:rPr>
              <w:t>w którym przekazano sprawę do innego urzędu skarbowego,</w:t>
            </w:r>
            <w:r w:rsidRPr="002378F0">
              <w:rPr>
                <w:b/>
                <w:color w:val="000000"/>
              </w:rPr>
              <w:t xml:space="preserve">  </w:t>
            </w:r>
            <w:r w:rsidRPr="002378F0">
              <w:t xml:space="preserve">działanie Urzędu należy uznać za przewlekłe. </w:t>
            </w:r>
            <w:r w:rsidRPr="002378F0">
              <w:br/>
              <w:t>Od zakończenia czynności analitycznych (</w:t>
            </w:r>
            <w:r w:rsidR="00565226">
              <w:t>[...]</w:t>
            </w:r>
            <w:r w:rsidRPr="002378F0">
              <w:t xml:space="preserve"> r.) do momentu przekazania sprawy do innego urzędu skarbowego (</w:t>
            </w:r>
            <w:r w:rsidR="00565226">
              <w:t>[...]</w:t>
            </w:r>
            <w:r w:rsidRPr="002378F0">
              <w:t xml:space="preserve"> r.) minęło 20 miesięcy. Przy czym od momentu zakończenia czynności analitycznych do czasu uzyskania informacji o zmianie właściwości tj. przez ok 11 miesięcy, nie podjęto żadnych czynności wobec podatnika. </w:t>
            </w:r>
          </w:p>
          <w:p w:rsidR="009D0FF8" w:rsidRPr="002378F0" w:rsidRDefault="009D0FF8" w:rsidP="009D0FF8">
            <w:pPr>
              <w:suppressAutoHyphens w:val="0"/>
              <w:jc w:val="both"/>
            </w:pPr>
            <w:r w:rsidRPr="002378F0">
              <w:t>W powyższym zakresie nieprawidłowości w działaniu Urzędu dotyczą podatników, których działania zawierały dodatkowo inne symptomy wskazujące na możliwość uczestniczenia w oszustwie:</w:t>
            </w:r>
          </w:p>
          <w:p w:rsidR="009D0FF8" w:rsidRPr="002378F0" w:rsidRDefault="00FB7505" w:rsidP="009D0FF8">
            <w:pPr>
              <w:suppressAutoHyphens w:val="0"/>
              <w:jc w:val="both"/>
              <w:rPr>
                <w:bCs/>
                <w:color w:val="000000"/>
                <w:lang w:eastAsia="pl-PL"/>
              </w:rPr>
            </w:pPr>
            <w:r>
              <w:rPr>
                <w:b/>
                <w:color w:val="000000"/>
                <w:lang w:eastAsia="ar-SA"/>
              </w:rPr>
              <w:t>[...]</w:t>
            </w:r>
            <w:r w:rsidR="009D0FF8" w:rsidRPr="002378F0">
              <w:rPr>
                <w:b/>
                <w:color w:val="000000"/>
              </w:rPr>
              <w:t>-</w:t>
            </w:r>
            <w:r w:rsidR="009D0FF8" w:rsidRPr="002378F0">
              <w:t xml:space="preserve"> </w:t>
            </w:r>
            <w:r w:rsidR="009D0FF8" w:rsidRPr="002378F0">
              <w:rPr>
                <w:bCs/>
                <w:color w:val="000000"/>
                <w:lang w:eastAsia="pl-PL"/>
              </w:rPr>
              <w:t>towar wrażliwy, wnioski o informacje z innych krajów UE,</w:t>
            </w:r>
          </w:p>
          <w:p w:rsidR="009D0FF8" w:rsidRPr="002378F0" w:rsidRDefault="00FB7505" w:rsidP="009D0FF8">
            <w:pPr>
              <w:suppressAutoHyphens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ar-SA"/>
              </w:rPr>
              <w:t>[...]</w:t>
            </w:r>
            <w:r w:rsidR="009D0FF8" w:rsidRPr="002378F0">
              <w:rPr>
                <w:b/>
                <w:color w:val="000000"/>
              </w:rPr>
              <w:t xml:space="preserve"> – </w:t>
            </w:r>
            <w:r w:rsidR="009D0FF8" w:rsidRPr="002378F0">
              <w:rPr>
                <w:color w:val="000000"/>
              </w:rPr>
              <w:t>częsta zmiana właściwości urzędu skarbowego, podmiot o podwyższonym poziomie ryzyka SKORP, obcy kapitał i reprezentacja, brak zaplecza technicznego,</w:t>
            </w:r>
          </w:p>
          <w:p w:rsidR="009D0FF8" w:rsidRPr="002378F0" w:rsidRDefault="00FB7505" w:rsidP="009D0FF8">
            <w:pPr>
              <w:suppressAutoHyphens w:val="0"/>
              <w:jc w:val="both"/>
            </w:pPr>
            <w:r>
              <w:rPr>
                <w:b/>
                <w:color w:val="000000"/>
                <w:lang w:eastAsia="ar-SA"/>
              </w:rPr>
              <w:t>[...]</w:t>
            </w:r>
            <w:r w:rsidR="009D0FF8" w:rsidRPr="002378F0">
              <w:rPr>
                <w:b/>
                <w:color w:val="000000"/>
              </w:rPr>
              <w:t xml:space="preserve">- </w:t>
            </w:r>
            <w:r w:rsidR="009D0FF8" w:rsidRPr="002378F0">
              <w:rPr>
                <w:color w:val="000000"/>
              </w:rPr>
              <w:t>podmiot o wysokim poziomie ryzyka SKORP,</w:t>
            </w:r>
            <w:r w:rsidR="009D0FF8" w:rsidRPr="002378F0">
              <w:rPr>
                <w:b/>
                <w:color w:val="000000"/>
              </w:rPr>
              <w:t xml:space="preserve"> </w:t>
            </w:r>
            <w:r w:rsidR="009D0FF8" w:rsidRPr="002378F0">
              <w:t xml:space="preserve">wnioski o informacje </w:t>
            </w:r>
            <w:r w:rsidR="009D0FF8" w:rsidRPr="002378F0">
              <w:br/>
              <w:t xml:space="preserve">z innych krajów, </w:t>
            </w:r>
          </w:p>
          <w:p w:rsidR="009D0FF8" w:rsidRPr="002378F0" w:rsidRDefault="00FB7505" w:rsidP="009D0FF8">
            <w:pPr>
              <w:suppressAutoHyphens w:val="0"/>
              <w:jc w:val="both"/>
            </w:pPr>
            <w:r>
              <w:rPr>
                <w:b/>
                <w:color w:val="000000"/>
                <w:lang w:eastAsia="ar-SA"/>
              </w:rPr>
              <w:t>[...]</w:t>
            </w:r>
            <w:r w:rsidR="009D0FF8" w:rsidRPr="002378F0">
              <w:rPr>
                <w:b/>
              </w:rPr>
              <w:t xml:space="preserve"> - </w:t>
            </w:r>
            <w:r w:rsidR="009D0FF8" w:rsidRPr="002378F0">
              <w:rPr>
                <w:color w:val="000000"/>
              </w:rPr>
              <w:t>podmiot o podwyższonym poziomie ryzyka SKORP</w:t>
            </w:r>
            <w:r w:rsidR="009D0FF8" w:rsidRPr="002378F0">
              <w:t>, kilka informacji sygnalnych z BWIP na temat transakcji z kontrahentami z UE podejrzanymi o oszustwo.</w:t>
            </w:r>
          </w:p>
          <w:p w:rsidR="009D0FF8" w:rsidRPr="002378F0" w:rsidRDefault="009D0FF8" w:rsidP="009D0FF8">
            <w:pPr>
              <w:suppressAutoHyphens w:val="0"/>
              <w:jc w:val="both"/>
            </w:pPr>
          </w:p>
          <w:p w:rsidR="009D0FF8" w:rsidRPr="002378F0" w:rsidRDefault="009D0FF8" w:rsidP="009D0FF8">
            <w:pPr>
              <w:suppressAutoHyphens w:val="0"/>
              <w:jc w:val="both"/>
              <w:rPr>
                <w:bCs/>
                <w:lang w:eastAsia="pl-PL"/>
              </w:rPr>
            </w:pPr>
            <w:r w:rsidRPr="002378F0">
              <w:rPr>
                <w:bCs/>
                <w:lang w:eastAsia="pl-PL"/>
              </w:rPr>
              <w:t xml:space="preserve">Jako okoliczność wpływającą na przewlekłość działań Urzędu można uznać wprowadzony w roku 2020 </w:t>
            </w:r>
            <w:r w:rsidRPr="002378F0">
              <w:t xml:space="preserve">stan epidemii w związku zakażeniami wirusem SARS-CoV-2 </w:t>
            </w:r>
            <w:r w:rsidRPr="002378F0">
              <w:rPr>
                <w:bCs/>
                <w:lang w:eastAsia="pl-PL"/>
              </w:rPr>
              <w:t xml:space="preserve">i związane </w:t>
            </w:r>
            <w:r w:rsidRPr="002378F0">
              <w:rPr>
                <w:bCs/>
                <w:lang w:eastAsia="pl-PL"/>
              </w:rPr>
              <w:br/>
              <w:t xml:space="preserve">z tym utrudnienia w funkcjonowaniu Urzędu. </w:t>
            </w:r>
          </w:p>
          <w:p w:rsidR="00FF737F" w:rsidRPr="002378F0" w:rsidRDefault="00FF737F" w:rsidP="009D0FF8">
            <w:pPr>
              <w:suppressAutoHyphens w:val="0"/>
              <w:jc w:val="both"/>
            </w:pPr>
          </w:p>
        </w:tc>
      </w:tr>
      <w:tr w:rsidR="00FF737F" w:rsidRPr="002378F0" w:rsidTr="00FE693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737F" w:rsidRPr="002378F0" w:rsidRDefault="00FF737F" w:rsidP="00FF737F">
            <w:pPr>
              <w:pStyle w:val="lewacz"/>
              <w:jc w:val="both"/>
              <w:rPr>
                <w:i w:val="0"/>
                <w:sz w:val="24"/>
                <w:szCs w:val="24"/>
              </w:rPr>
            </w:pPr>
            <w:r w:rsidRPr="002378F0">
              <w:rPr>
                <w:sz w:val="24"/>
                <w:szCs w:val="24"/>
              </w:rPr>
              <w:lastRenderedPageBreak/>
              <w:t xml:space="preserve">Ocena cząstkowa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7F" w:rsidRPr="002378F0" w:rsidRDefault="009D0FF8" w:rsidP="00FF737F">
            <w:pPr>
              <w:pStyle w:val="AN11tekst1"/>
              <w:tabs>
                <w:tab w:val="left" w:pos="1460"/>
              </w:tabs>
              <w:rPr>
                <w:sz w:val="24"/>
              </w:rPr>
            </w:pPr>
            <w:r w:rsidRPr="002378F0">
              <w:rPr>
                <w:rStyle w:val="AN11"/>
                <w:rFonts w:ascii="Times New Roman" w:hAnsi="Times New Roman" w:cs="Times New Roman"/>
                <w:i w:val="0"/>
              </w:rPr>
              <w:t xml:space="preserve">Działalność Pomorskiego Urzędu Skarbowego w Gdańsku w zakresie sprawności podejmowanych działań należy ocenić </w:t>
            </w:r>
            <w:r w:rsidRPr="002378F0">
              <w:rPr>
                <w:rStyle w:val="AN11"/>
                <w:rFonts w:ascii="Times New Roman" w:hAnsi="Times New Roman" w:cs="Times New Roman"/>
                <w:b/>
                <w:i w:val="0"/>
              </w:rPr>
              <w:t>pozytywnie z nieprawidłowościami.</w:t>
            </w:r>
          </w:p>
        </w:tc>
      </w:tr>
    </w:tbl>
    <w:p w:rsidR="00B848E6" w:rsidRPr="002378F0" w:rsidRDefault="00B848E6" w:rsidP="00FF737F">
      <w:pPr>
        <w:jc w:val="both"/>
      </w:pPr>
    </w:p>
    <w:tbl>
      <w:tblPr>
        <w:tblW w:w="10662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1702"/>
        <w:gridCol w:w="8960"/>
      </w:tblGrid>
      <w:tr w:rsidR="00B848E6" w:rsidRPr="002378F0" w:rsidTr="00621DEC">
        <w:trPr>
          <w:trHeight w:val="474"/>
        </w:trPr>
        <w:tc>
          <w:tcPr>
            <w:tcW w:w="10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848E6" w:rsidRPr="002378F0" w:rsidRDefault="00B848E6" w:rsidP="00FF737F">
            <w:pPr>
              <w:suppressAutoHyphens w:val="0"/>
              <w:ind w:left="720"/>
              <w:jc w:val="both"/>
              <w:rPr>
                <w:b/>
              </w:rPr>
            </w:pPr>
            <w:r w:rsidRPr="002378F0">
              <w:rPr>
                <w:b/>
                <w:i/>
              </w:rPr>
              <w:t xml:space="preserve">2. </w:t>
            </w:r>
            <w:r w:rsidR="00FF737F" w:rsidRPr="002378F0">
              <w:rPr>
                <w:b/>
                <w:i/>
              </w:rPr>
              <w:t>Racjonalność działań podejmowanych przez Urząd.</w:t>
            </w:r>
          </w:p>
        </w:tc>
      </w:tr>
      <w:tr w:rsidR="00FF737F" w:rsidRPr="002378F0" w:rsidTr="00FF737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737F" w:rsidRPr="002378F0" w:rsidRDefault="00FF737F" w:rsidP="00FF737F">
            <w:pPr>
              <w:rPr>
                <w:b/>
                <w:i/>
              </w:rPr>
            </w:pPr>
            <w:r w:rsidRPr="002378F0">
              <w:rPr>
                <w:b/>
                <w:i/>
              </w:rPr>
              <w:t>Stan prawny</w:t>
            </w:r>
          </w:p>
          <w:p w:rsidR="00FF737F" w:rsidRPr="002378F0" w:rsidRDefault="00FF737F" w:rsidP="00FF737F">
            <w:pPr>
              <w:rPr>
                <w:b/>
                <w:i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F8" w:rsidRPr="002378F0" w:rsidRDefault="009D0FF8" w:rsidP="009D0FF8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>Ustawa z dnia 2 lipca 2004r. o swobodzie działalności gospodarczej,</w:t>
            </w:r>
          </w:p>
          <w:p w:rsidR="009D0FF8" w:rsidRPr="002378F0" w:rsidRDefault="009D0FF8" w:rsidP="009D0FF8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>Ustawa z dnia 29 sierpnia 1997r. Ordynacja Podatkowa ,</w:t>
            </w:r>
          </w:p>
          <w:p w:rsidR="009D0FF8" w:rsidRPr="002378F0" w:rsidRDefault="009D0FF8" w:rsidP="009D0FF8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>Ustawa z dnia 11 marca 2004r. o podatku od towarów i usług,</w:t>
            </w:r>
          </w:p>
          <w:p w:rsidR="009D0FF8" w:rsidRPr="002378F0" w:rsidRDefault="009D0FF8" w:rsidP="009D0FF8">
            <w:pPr>
              <w:pStyle w:val="Akapitzlist"/>
              <w:numPr>
                <w:ilvl w:val="0"/>
                <w:numId w:val="24"/>
              </w:numPr>
              <w:tabs>
                <w:tab w:val="left" w:pos="317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 xml:space="preserve">Rozporządzenie Rady (UE) nr 904/2010 z dnia 7 października 2010 r., w sprawie współpracy administracyjnej oraz zwalczania oszustw w dziedzinie podatku od wartości dodanej (wersja przekształcona) (Dz. U. UE L 268 z dnia 12 października 2010 r.), </w:t>
            </w:r>
          </w:p>
          <w:p w:rsidR="009D0FF8" w:rsidRPr="002378F0" w:rsidRDefault="009D0FF8" w:rsidP="009D0FF8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>Zarządzenia Szefa Krajowej Administracji Skarbowej w sprawie wyznaczenia jednostek odpowiedzialnych za nadzór i wymianę informacji o VAT oraz sposobu realizacji wymiany informacji o VAT,</w:t>
            </w:r>
          </w:p>
          <w:p w:rsidR="00D8577A" w:rsidRDefault="009D0FF8" w:rsidP="00D8577A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 xml:space="preserve">Ustawa z dnia 16 listopada 2016 r. </w:t>
            </w:r>
            <w:r w:rsidRPr="002378F0">
              <w:rPr>
                <w:rFonts w:ascii="Times New Roman" w:hAnsi="Times New Roman" w:cs="Times New Roman"/>
                <w:bCs/>
                <w:sz w:val="24"/>
                <w:szCs w:val="24"/>
              </w:rPr>
              <w:t>o Krajowej Administracji Skarbowej.</w:t>
            </w:r>
            <w:r w:rsidRPr="00237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F737F" w:rsidRPr="00D8577A" w:rsidRDefault="009D0FF8" w:rsidP="00FB7505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Pismo z BWIP </w:t>
            </w:r>
            <w:r w:rsidRPr="00D8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znak </w:t>
            </w:r>
            <w:r w:rsidR="0056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[...]</w:t>
            </w:r>
            <w:r w:rsidRPr="00D8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dnia </w:t>
            </w:r>
            <w:r w:rsidR="0056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[...]</w:t>
            </w:r>
            <w:r w:rsidRPr="00D8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r w:rsidRPr="00D8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oraz pisma IAS w Gdańsku przekazujące informacje sygnalne.</w:t>
            </w:r>
          </w:p>
        </w:tc>
      </w:tr>
      <w:tr w:rsidR="00FF737F" w:rsidRPr="002378F0" w:rsidTr="00FF737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737F" w:rsidRPr="002378F0" w:rsidRDefault="00FF737F" w:rsidP="00FF737F">
            <w:r w:rsidRPr="002378F0">
              <w:rPr>
                <w:b/>
                <w:i/>
              </w:rPr>
              <w:t xml:space="preserve">Opis stanu faktycznego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F8" w:rsidRPr="002378F0" w:rsidRDefault="009D0FF8" w:rsidP="009D0FF8">
            <w:pPr>
              <w:jc w:val="both"/>
            </w:pPr>
            <w:r w:rsidRPr="002378F0">
              <w:rPr>
                <w:color w:val="000000"/>
              </w:rPr>
              <w:t>W przypadku otrzymania przez Urząd</w:t>
            </w:r>
            <w:r w:rsidRPr="002378F0">
              <w:t xml:space="preserve"> informacji sygnalnych w pierwszej kolejności przeprowadzone zostają w Urzędzie czynności analityczne</w:t>
            </w:r>
            <w:r w:rsidRPr="002378F0">
              <w:rPr>
                <w:color w:val="000000"/>
              </w:rPr>
              <w:t xml:space="preserve"> </w:t>
            </w:r>
            <w:r w:rsidRPr="002378F0">
              <w:t>z wykorzystaniem informacji zgromadzonych w dostępnych bazach danych takich jak: VIES, Ewikon, Poltax2plus, WRO-system, e-Orus, KRS. W toku czynności analitycznych wykorzystywane są również dostępne dane w Urzędzie oraz informacje z ogólnodostępnych stron internetowych.</w:t>
            </w:r>
          </w:p>
          <w:p w:rsidR="009D0FF8" w:rsidRPr="002378F0" w:rsidRDefault="009D0FF8" w:rsidP="009D0FF8">
            <w:pPr>
              <w:jc w:val="both"/>
            </w:pPr>
          </w:p>
          <w:p w:rsidR="009D0FF8" w:rsidRPr="002378F0" w:rsidRDefault="009D0FF8" w:rsidP="009D0FF8">
            <w:pPr>
              <w:jc w:val="both"/>
            </w:pPr>
            <w:r w:rsidRPr="002378F0">
              <w:rPr>
                <w:color w:val="000000"/>
              </w:rPr>
              <w:t xml:space="preserve">Po dokonaniu analizy </w:t>
            </w:r>
            <w:r w:rsidRPr="002378F0">
              <w:t xml:space="preserve">zostaje podjęta decyzja nt. dalszych działań.  W większości przypadków po analizie zebranego materiału wszczynane są czynności sprawdzające prowadzone przez pracowników Referatu Wymiany Informacji Podatkowych (SAM). </w:t>
            </w:r>
            <w:r w:rsidRPr="002378F0">
              <w:br/>
              <w:t xml:space="preserve">W niektórych przypadkach sprawa kierowana jest do Wieloosobowego Stanowiska Analiz </w:t>
            </w:r>
            <w:r w:rsidRPr="002378F0">
              <w:lastRenderedPageBreak/>
              <w:t xml:space="preserve">i Planowania w celu ujęcia podmiotu w planie kontroli lub kierowany jest wniosek </w:t>
            </w:r>
            <w:r w:rsidRPr="002378F0">
              <w:br/>
              <w:t xml:space="preserve">do Działów Kontroli Podatkowej za pośrednictwem aplikacji e-Pomus2. W przypadku, gdy jest już prowadzona kontrola w podatku VAT, komórka SAM występuje z wnioskiem o rozszerzenie kontroli i przekazuje zebrany materiał i informację sygnalną </w:t>
            </w:r>
            <w:r w:rsidRPr="002378F0">
              <w:br/>
              <w:t xml:space="preserve">do wykorzystania. </w:t>
            </w:r>
          </w:p>
          <w:p w:rsidR="009D0FF8" w:rsidRPr="002378F0" w:rsidRDefault="009D0FF8" w:rsidP="009D0FF8">
            <w:pPr>
              <w:jc w:val="both"/>
            </w:pPr>
          </w:p>
          <w:p w:rsidR="009D0FF8" w:rsidRPr="002378F0" w:rsidRDefault="009D0FF8" w:rsidP="009D0FF8">
            <w:pPr>
              <w:jc w:val="both"/>
            </w:pPr>
            <w:r w:rsidRPr="002378F0">
              <w:t xml:space="preserve">W badanych przypadkach podjęto następujące rodzaje działań: </w:t>
            </w:r>
          </w:p>
          <w:p w:rsidR="009D0FF8" w:rsidRPr="002378F0" w:rsidRDefault="009D0FF8" w:rsidP="009D0FF8">
            <w:pPr>
              <w:numPr>
                <w:ilvl w:val="0"/>
                <w:numId w:val="25"/>
              </w:numPr>
              <w:jc w:val="both"/>
            </w:pPr>
            <w:r w:rsidRPr="002378F0">
              <w:t>wobec 7 podmiotów po przeprowadzeniu czynności sprawdzających nie stwierdzono  nieprawidłowości,</w:t>
            </w:r>
          </w:p>
          <w:p w:rsidR="009D0FF8" w:rsidRPr="002378F0" w:rsidRDefault="009D0FF8" w:rsidP="009D0FF8">
            <w:pPr>
              <w:numPr>
                <w:ilvl w:val="0"/>
                <w:numId w:val="25"/>
              </w:numPr>
              <w:jc w:val="both"/>
            </w:pPr>
            <w:r w:rsidRPr="002378F0">
              <w:t xml:space="preserve">wobec 1 podmiotu w toku prowadzonych czynności sprawdzających powzięto wątpliwości odnośnie prawidłowości rozliczenia – skierowano wniosek </w:t>
            </w:r>
            <w:r w:rsidRPr="002378F0">
              <w:br/>
              <w:t>o ujęcie w planie kontroli. Kontrola zakończona wynikiem pozytywnym. Podatnik dokonał korekty deklaracji i zapłacił podatek. Jednakże nieprawidłowości nie dotyczą transakcji objętej informacją sygnalną.</w:t>
            </w:r>
          </w:p>
          <w:p w:rsidR="009D0FF8" w:rsidRPr="002378F0" w:rsidRDefault="009D0FF8" w:rsidP="009D0FF8">
            <w:pPr>
              <w:ind w:left="720"/>
              <w:jc w:val="both"/>
            </w:pPr>
            <w:r w:rsidRPr="002378F0">
              <w:t xml:space="preserve">                                                                              [Dowód: akta kontroli, str. 12-15]</w:t>
            </w:r>
          </w:p>
          <w:p w:rsidR="009D0FF8" w:rsidRDefault="009D0FF8" w:rsidP="009D0FF8">
            <w:pPr>
              <w:numPr>
                <w:ilvl w:val="0"/>
                <w:numId w:val="25"/>
              </w:numPr>
              <w:jc w:val="both"/>
            </w:pPr>
            <w:r w:rsidRPr="002378F0">
              <w:t xml:space="preserve">wobec 1 podmiotu przeprowadzono wyłącznie czynności analityczne, następnie przekazano sprawę do innego urzędu skarbowego zgodnie z właściwością, po 20 miesiącach od otrzymania informacji sygnalnej. </w:t>
            </w:r>
          </w:p>
          <w:p w:rsidR="007851D8" w:rsidRPr="002378F0" w:rsidRDefault="007851D8" w:rsidP="007851D8">
            <w:pPr>
              <w:ind w:left="720"/>
              <w:jc w:val="both"/>
            </w:pPr>
          </w:p>
          <w:p w:rsidR="009D0FF8" w:rsidRPr="002378F0" w:rsidRDefault="009D0FF8" w:rsidP="009D0FF8">
            <w:pPr>
              <w:ind w:left="720"/>
              <w:jc w:val="both"/>
            </w:pPr>
            <w:r w:rsidRPr="002378F0">
              <w:t xml:space="preserve">                                                                          [Dowód: akta kontroli, str. 145-153]</w:t>
            </w:r>
          </w:p>
          <w:p w:rsidR="007851D8" w:rsidRDefault="007851D8" w:rsidP="009D0FF8">
            <w:pPr>
              <w:suppressAutoHyphens w:val="0"/>
              <w:spacing w:before="16" w:after="16"/>
              <w:ind w:right="283"/>
              <w:jc w:val="both"/>
            </w:pPr>
          </w:p>
          <w:p w:rsidR="00FF737F" w:rsidRPr="002378F0" w:rsidRDefault="009D0FF8" w:rsidP="007851D8">
            <w:pPr>
              <w:suppressAutoHyphens w:val="0"/>
              <w:spacing w:before="16" w:after="16"/>
              <w:ind w:right="283"/>
              <w:jc w:val="both"/>
            </w:pPr>
            <w:r w:rsidRPr="002378F0">
              <w:t xml:space="preserve">W  ramach czynności sprawdzających we wszystkich 9 sprawach Urząd wystąpił </w:t>
            </w:r>
            <w:r w:rsidRPr="002378F0">
              <w:br/>
              <w:t xml:space="preserve">do innych urzędów skarbowych o przesłanie informacji  zagranicznej administracji podatkowej, stanowiącej materiał źródłowy informacji sygnalnych. </w:t>
            </w:r>
          </w:p>
        </w:tc>
      </w:tr>
      <w:tr w:rsidR="00FF737F" w:rsidRPr="002378F0" w:rsidTr="00FF737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737F" w:rsidRPr="002378F0" w:rsidRDefault="00FF737F" w:rsidP="00FF737F">
            <w:pPr>
              <w:rPr>
                <w:b/>
                <w:i/>
              </w:rPr>
            </w:pPr>
            <w:r w:rsidRPr="002378F0">
              <w:rPr>
                <w:b/>
                <w:i/>
              </w:rPr>
              <w:lastRenderedPageBreak/>
              <w:t>Ustalenia</w:t>
            </w:r>
          </w:p>
          <w:p w:rsidR="00FF737F" w:rsidRPr="002378F0" w:rsidRDefault="00FF737F" w:rsidP="00FF737F">
            <w:pPr>
              <w:rPr>
                <w:b/>
                <w:i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F8" w:rsidRPr="002378F0" w:rsidRDefault="009D0FF8" w:rsidP="009D0FF8">
            <w:pPr>
              <w:jc w:val="both"/>
              <w:rPr>
                <w:highlight w:val="yellow"/>
              </w:rPr>
            </w:pPr>
            <w:r w:rsidRPr="002378F0">
              <w:t xml:space="preserve">W 8 na 9 badanych spraw otrzymane informacje zostały przez Urząd poddane weryfikacji (czynności sprawdzające/kontrola podatkowa), poprzedzonej analizą działalności podmiotów, uwzględniającą status podatników, rozliczenia z urzędem skarbowym, rodzaj zawartych transakcji oraz zasadnością podjęcia działań z punktu widzenia ekonomiki postępowania. Klasyfikacja co do rodzaju czynności podejmowanych w celu weryfikacji otrzymanych informacji odbywa się w oparciu o wyniki analizy podatnika na podstawie dostępnych baz danych i źródeł ogólnodostępnych. Działania Urzędu w tym zakresie należy ocenić pozytywnie. Urząd w celu wyjaśnienia sprawy podjął odpowiednie środki uznając rozliczenie podatnika za prawidłowe lub kierując sprawę do wszczęcia kontroli podatkowej. </w:t>
            </w:r>
          </w:p>
          <w:p w:rsidR="00FF737F" w:rsidRPr="002378F0" w:rsidRDefault="009D0FF8" w:rsidP="007851D8">
            <w:pPr>
              <w:suppressAutoHyphens w:val="0"/>
              <w:jc w:val="both"/>
            </w:pPr>
            <w:r w:rsidRPr="002378F0">
              <w:t xml:space="preserve">W 1 sprawie po przeprowadzeniu czynności analitycznych nie podjęto dalszych czynności do momentu przekazania sprawy do innego urzędu zgodnie z właściwością. </w:t>
            </w:r>
            <w:r w:rsidRPr="002378F0">
              <w:rPr>
                <w:color w:val="000000"/>
              </w:rPr>
              <w:t>Do czasu jej przekazania upłynęło ok 20 miesięcy, w ciągu których nie wykonano żadnych czynności w celu weryfikacji informacji sygnalnej,</w:t>
            </w:r>
            <w:r w:rsidRPr="002378F0">
              <w:t xml:space="preserve"> co należy uznać za nieprawidłowość w działaniu Urzędu.</w:t>
            </w:r>
          </w:p>
        </w:tc>
      </w:tr>
      <w:tr w:rsidR="00FF737F" w:rsidRPr="002378F0" w:rsidTr="00FF737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737F" w:rsidRPr="002378F0" w:rsidRDefault="00FF737F" w:rsidP="00FF737F">
            <w:pPr>
              <w:pStyle w:val="lewacz"/>
              <w:rPr>
                <w:rStyle w:val="AN11"/>
                <w:rFonts w:ascii="Times New Roman" w:hAnsi="Times New Roman" w:cs="Times New Roman"/>
                <w:szCs w:val="24"/>
              </w:rPr>
            </w:pPr>
            <w:r w:rsidRPr="002378F0">
              <w:rPr>
                <w:sz w:val="24"/>
                <w:szCs w:val="24"/>
              </w:rPr>
              <w:t xml:space="preserve">Ocena cząstkowa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7F" w:rsidRPr="002378F0" w:rsidRDefault="009D0FF8" w:rsidP="007851D8">
            <w:pPr>
              <w:pStyle w:val="AN11tekst1"/>
              <w:rPr>
                <w:sz w:val="24"/>
              </w:rPr>
            </w:pPr>
            <w:r w:rsidRPr="002378F0">
              <w:rPr>
                <w:rStyle w:val="AN11"/>
                <w:rFonts w:ascii="Times New Roman" w:hAnsi="Times New Roman" w:cs="Times New Roman"/>
                <w:i w:val="0"/>
              </w:rPr>
              <w:t>Działalność Pomorskiego Urzędu Skarbowego w Gdańsku w zakresie</w:t>
            </w:r>
            <w:r w:rsidR="007851D8">
              <w:rPr>
                <w:rStyle w:val="AN11"/>
                <w:rFonts w:ascii="Times New Roman" w:hAnsi="Times New Roman" w:cs="Times New Roman"/>
                <w:i w:val="0"/>
              </w:rPr>
              <w:t xml:space="preserve"> </w:t>
            </w:r>
            <w:r w:rsidR="007851D8" w:rsidRPr="002378F0">
              <w:rPr>
                <w:i w:val="0"/>
                <w:sz w:val="24"/>
              </w:rPr>
              <w:t>racjonalności</w:t>
            </w:r>
            <w:r w:rsidRPr="002378F0">
              <w:rPr>
                <w:i w:val="0"/>
                <w:sz w:val="24"/>
              </w:rPr>
              <w:t xml:space="preserve"> działań podejmowanych przez Urząd </w:t>
            </w:r>
            <w:r w:rsidRPr="002378F0">
              <w:rPr>
                <w:rStyle w:val="AN11"/>
                <w:rFonts w:ascii="Times New Roman" w:hAnsi="Times New Roman" w:cs="Times New Roman"/>
                <w:i w:val="0"/>
              </w:rPr>
              <w:t xml:space="preserve">należy ocenić </w:t>
            </w:r>
            <w:r w:rsidRPr="002378F0">
              <w:rPr>
                <w:rStyle w:val="AN11"/>
                <w:rFonts w:ascii="Times New Roman" w:hAnsi="Times New Roman" w:cs="Times New Roman"/>
                <w:b/>
                <w:i w:val="0"/>
              </w:rPr>
              <w:t>pozytywnie z uchybieniami.</w:t>
            </w:r>
          </w:p>
        </w:tc>
      </w:tr>
    </w:tbl>
    <w:p w:rsidR="00E85A48" w:rsidRPr="002378F0" w:rsidRDefault="00E85A48">
      <w:pPr>
        <w:jc w:val="both"/>
      </w:pPr>
    </w:p>
    <w:tbl>
      <w:tblPr>
        <w:tblW w:w="0" w:type="auto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960"/>
      </w:tblGrid>
      <w:tr w:rsidR="00E85A48" w:rsidRPr="002378F0" w:rsidTr="00621DEC">
        <w:trPr>
          <w:trHeight w:val="455"/>
        </w:trPr>
        <w:tc>
          <w:tcPr>
            <w:tcW w:w="10662" w:type="dxa"/>
            <w:gridSpan w:val="2"/>
            <w:shd w:val="clear" w:color="auto" w:fill="D9D9D9"/>
          </w:tcPr>
          <w:p w:rsidR="00E85A48" w:rsidRPr="002378F0" w:rsidRDefault="00E85A48" w:rsidP="00FF737F">
            <w:pPr>
              <w:suppressAutoHyphens w:val="0"/>
              <w:ind w:left="720"/>
              <w:jc w:val="both"/>
            </w:pPr>
            <w:r w:rsidRPr="002378F0">
              <w:rPr>
                <w:b/>
                <w:i/>
              </w:rPr>
              <w:t xml:space="preserve">3. </w:t>
            </w:r>
            <w:r w:rsidR="00FF737F" w:rsidRPr="002378F0">
              <w:rPr>
                <w:b/>
                <w:i/>
              </w:rPr>
              <w:t>Wykorzystanie  informacji podatkowych i przekazywanie informacji zwrotnych.</w:t>
            </w:r>
          </w:p>
        </w:tc>
      </w:tr>
      <w:tr w:rsidR="00E85A48" w:rsidRPr="002378F0" w:rsidTr="00FC32A1">
        <w:tc>
          <w:tcPr>
            <w:tcW w:w="1702" w:type="dxa"/>
            <w:shd w:val="clear" w:color="auto" w:fill="D9D9D9"/>
          </w:tcPr>
          <w:p w:rsidR="00E85A48" w:rsidRPr="002378F0" w:rsidRDefault="00E85A48" w:rsidP="00FC32A1">
            <w:pPr>
              <w:rPr>
                <w:b/>
                <w:i/>
              </w:rPr>
            </w:pPr>
            <w:r w:rsidRPr="002378F0">
              <w:rPr>
                <w:b/>
                <w:i/>
              </w:rPr>
              <w:t>Stan prawny</w:t>
            </w:r>
          </w:p>
          <w:p w:rsidR="00E85A48" w:rsidRPr="002378F0" w:rsidRDefault="00E85A48" w:rsidP="00FC32A1">
            <w:pPr>
              <w:rPr>
                <w:b/>
                <w:i/>
              </w:rPr>
            </w:pPr>
          </w:p>
        </w:tc>
        <w:tc>
          <w:tcPr>
            <w:tcW w:w="8960" w:type="dxa"/>
            <w:shd w:val="clear" w:color="auto" w:fill="auto"/>
          </w:tcPr>
          <w:p w:rsidR="009D0FF8" w:rsidRPr="002378F0" w:rsidRDefault="009D0FF8" w:rsidP="009D0FF8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>Ustawa z dnia 2 lipca 2004r. o swobodzie działalności gospodarczej,</w:t>
            </w:r>
          </w:p>
          <w:p w:rsidR="009D0FF8" w:rsidRPr="002378F0" w:rsidRDefault="009D0FF8" w:rsidP="009D0FF8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>Ustawa z dnia 29 sierpnia 1997r. Ordynacja Podatkowa ,</w:t>
            </w:r>
          </w:p>
          <w:p w:rsidR="009D0FF8" w:rsidRPr="002378F0" w:rsidRDefault="009D0FF8" w:rsidP="009D0FF8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>Ustawa z dnia 11 marca 2004r. o podatku od towarów i usług,</w:t>
            </w:r>
          </w:p>
          <w:p w:rsidR="009D0FF8" w:rsidRPr="002378F0" w:rsidRDefault="009D0FF8" w:rsidP="009D0FF8">
            <w:pPr>
              <w:pStyle w:val="Akapitzlist"/>
              <w:numPr>
                <w:ilvl w:val="0"/>
                <w:numId w:val="26"/>
              </w:numPr>
              <w:tabs>
                <w:tab w:val="left" w:pos="317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 xml:space="preserve">Rozporządzenie Rady (UE) nr 904/2010 z dnia 7 października 2010 r., </w:t>
            </w:r>
            <w:r w:rsidRPr="002378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sprawie współpracy administracyjnej oraz zwalczania oszustw w dziedzinie podatku od wartości dodanej (wersja przekształcona) (Dz. U. UE L 268 z dnia </w:t>
            </w:r>
            <w:r w:rsidRPr="00237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października 2010 r.), </w:t>
            </w:r>
          </w:p>
          <w:p w:rsidR="009D0FF8" w:rsidRPr="002378F0" w:rsidRDefault="009D0FF8" w:rsidP="009D0FF8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 xml:space="preserve">Zarządzenia Szefa Krajowej Administracji Skarbowej w sprawie wyznaczenia jednostek odpowiedzialnych za nadzór i wymianę informacji o VAT </w:t>
            </w:r>
            <w:r w:rsidRPr="002378F0">
              <w:rPr>
                <w:rFonts w:ascii="Times New Roman" w:hAnsi="Times New Roman" w:cs="Times New Roman"/>
                <w:sz w:val="24"/>
                <w:szCs w:val="24"/>
              </w:rPr>
              <w:br/>
              <w:t>oraz sposobu realizacji wymiany informacji o VAT,</w:t>
            </w:r>
          </w:p>
          <w:p w:rsidR="00D8577A" w:rsidRPr="00D8577A" w:rsidRDefault="009D0FF8" w:rsidP="00D8577A">
            <w:pPr>
              <w:pStyle w:val="Akapitzlist"/>
              <w:numPr>
                <w:ilvl w:val="0"/>
                <w:numId w:val="26"/>
              </w:numPr>
              <w:tabs>
                <w:tab w:val="left" w:pos="317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8F0">
              <w:rPr>
                <w:rFonts w:ascii="Times New Roman" w:hAnsi="Times New Roman" w:cs="Times New Roman"/>
                <w:sz w:val="24"/>
                <w:szCs w:val="24"/>
              </w:rPr>
              <w:t xml:space="preserve">Ustawa z dnia 16 listopada 2016 r. </w:t>
            </w:r>
            <w:r w:rsidRPr="002378F0">
              <w:rPr>
                <w:rFonts w:ascii="Times New Roman" w:hAnsi="Times New Roman" w:cs="Times New Roman"/>
                <w:bCs/>
                <w:sz w:val="24"/>
                <w:szCs w:val="24"/>
              </w:rPr>
              <w:t>o Krajowej Administracji Skarbowej.</w:t>
            </w:r>
            <w:r w:rsidRPr="002378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85A48" w:rsidRPr="00D8577A" w:rsidRDefault="009D0FF8" w:rsidP="00D8577A">
            <w:pPr>
              <w:pStyle w:val="Akapitzlist"/>
              <w:numPr>
                <w:ilvl w:val="0"/>
                <w:numId w:val="26"/>
              </w:numPr>
              <w:tabs>
                <w:tab w:val="left" w:pos="317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Pismo z BWIP </w:t>
            </w:r>
            <w:r w:rsidR="0056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znak [...]</w:t>
            </w:r>
            <w:r w:rsidRPr="00D8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dnia </w:t>
            </w:r>
            <w:r w:rsidR="0056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[...]</w:t>
            </w:r>
            <w:r w:rsidRPr="00D8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  <w:r w:rsidRPr="00D8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oraz pisma IAS w Gdańsku przekazujące informacje sygnalne,</w:t>
            </w:r>
          </w:p>
        </w:tc>
      </w:tr>
      <w:tr w:rsidR="00E85A48" w:rsidRPr="002378F0" w:rsidTr="00FC32A1">
        <w:tc>
          <w:tcPr>
            <w:tcW w:w="1702" w:type="dxa"/>
            <w:shd w:val="clear" w:color="auto" w:fill="D9D9D9"/>
          </w:tcPr>
          <w:p w:rsidR="00E85A48" w:rsidRPr="002378F0" w:rsidRDefault="00E85A48" w:rsidP="00FC32A1">
            <w:pPr>
              <w:rPr>
                <w:b/>
                <w:i/>
              </w:rPr>
            </w:pPr>
            <w:r w:rsidRPr="002378F0">
              <w:rPr>
                <w:b/>
                <w:i/>
              </w:rPr>
              <w:lastRenderedPageBreak/>
              <w:t xml:space="preserve">Opis stanu faktycznego </w:t>
            </w:r>
          </w:p>
        </w:tc>
        <w:tc>
          <w:tcPr>
            <w:tcW w:w="8960" w:type="dxa"/>
            <w:shd w:val="clear" w:color="auto" w:fill="auto"/>
          </w:tcPr>
          <w:p w:rsidR="009D0FF8" w:rsidRPr="002378F0" w:rsidRDefault="009D0FF8" w:rsidP="009D0FF8">
            <w:pPr>
              <w:jc w:val="both"/>
            </w:pPr>
            <w:r w:rsidRPr="002378F0">
              <w:t xml:space="preserve">W działalności kontrolowanej jednostki stwierdzono, że 8  z 9 informacji sygnalnych zostało wykorzystanych w wyniku działań Urzędu. Z tego 7 otrzymanych informacji sygnalnych zostało przez Urząd wykorzystanych w ramach czynności analitycznych </w:t>
            </w:r>
            <w:r w:rsidRPr="002378F0">
              <w:br/>
              <w:t>i  sprawdzających. Sprawy zostały zamknięte.</w:t>
            </w:r>
          </w:p>
          <w:p w:rsidR="009D0FF8" w:rsidRPr="002378F0" w:rsidRDefault="009D0FF8" w:rsidP="009D0FF8">
            <w:pPr>
              <w:suppressAutoHyphens w:val="0"/>
              <w:spacing w:before="16" w:after="16"/>
              <w:ind w:right="283"/>
              <w:jc w:val="both"/>
              <w:rPr>
                <w:color w:val="000000"/>
              </w:rPr>
            </w:pPr>
            <w:r w:rsidRPr="002378F0">
              <w:t xml:space="preserve">W 1 sprawie wszczęto kontrolę podatkową, która została zakończona wynikiem pozytywnym (wartość uszczuplenia </w:t>
            </w:r>
            <w:r w:rsidR="00565226">
              <w:t>[...]PLN</w:t>
            </w:r>
            <w:r w:rsidRPr="002378F0">
              <w:t>).</w:t>
            </w:r>
            <w:r w:rsidRPr="002378F0">
              <w:rPr>
                <w:color w:val="000000"/>
              </w:rPr>
              <w:t xml:space="preserve"> </w:t>
            </w:r>
            <w:r w:rsidRPr="002378F0">
              <w:t>Podatnik złożył korekty i zapłacił podatek.</w:t>
            </w:r>
            <w:r w:rsidRPr="002378F0">
              <w:rPr>
                <w:color w:val="000000"/>
              </w:rPr>
              <w:t xml:space="preserve"> </w:t>
            </w:r>
            <w:r w:rsidRPr="002378F0">
              <w:t xml:space="preserve">Dla podatnika została wydana decyzja w której określono kwoty dodatkowego zobowiązania </w:t>
            </w:r>
            <w:r w:rsidR="00565226">
              <w:t>w wysokości [...]</w:t>
            </w:r>
            <w:r w:rsidRPr="002378F0">
              <w:t>PLN, na podstawie art. 112b ustawy o VAT.</w:t>
            </w:r>
          </w:p>
          <w:p w:rsidR="009D0FF8" w:rsidRPr="002378F0" w:rsidRDefault="009D0FF8" w:rsidP="009D0FF8">
            <w:pPr>
              <w:suppressAutoHyphens w:val="0"/>
              <w:jc w:val="both"/>
            </w:pPr>
          </w:p>
          <w:p w:rsidR="009D0FF8" w:rsidRPr="002378F0" w:rsidRDefault="009D0FF8" w:rsidP="009D0FF8">
            <w:pPr>
              <w:suppressAutoHyphens w:val="0"/>
              <w:jc w:val="both"/>
              <w:rPr>
                <w:color w:val="000000"/>
              </w:rPr>
            </w:pPr>
            <w:r w:rsidRPr="002378F0">
              <w:t>1 informacja dot. podatnika (</w:t>
            </w:r>
            <w:r w:rsidRPr="002378F0">
              <w:rPr>
                <w:b/>
                <w:color w:val="000000"/>
              </w:rPr>
              <w:t xml:space="preserve">NIP: </w:t>
            </w:r>
            <w:r w:rsidR="00565226">
              <w:rPr>
                <w:b/>
                <w:color w:val="000000"/>
              </w:rPr>
              <w:t>[...]</w:t>
            </w:r>
            <w:r w:rsidRPr="002378F0">
              <w:rPr>
                <w:b/>
                <w:color w:val="000000"/>
              </w:rPr>
              <w:t xml:space="preserve">) </w:t>
            </w:r>
            <w:r w:rsidRPr="002378F0">
              <w:rPr>
                <w:color w:val="000000"/>
              </w:rPr>
              <w:t xml:space="preserve">nie została wykorzystana przez Urząd. Sprawa została przekazana do innego urzędu skarbowego po 20 miesiącach od otrzymania informacji sygnalnej. </w:t>
            </w:r>
          </w:p>
          <w:p w:rsidR="009D0FF8" w:rsidRPr="002378F0" w:rsidRDefault="009D0FF8" w:rsidP="009D0FF8">
            <w:pPr>
              <w:ind w:left="720"/>
              <w:jc w:val="both"/>
            </w:pPr>
            <w:r w:rsidRPr="002378F0">
              <w:t xml:space="preserve">                                                                          [Dowód: akta kontroli, str. 145-153]</w:t>
            </w:r>
          </w:p>
          <w:p w:rsidR="007851D8" w:rsidRDefault="007851D8" w:rsidP="007851D8">
            <w:pPr>
              <w:jc w:val="both"/>
            </w:pPr>
          </w:p>
          <w:p w:rsidR="00E85A48" w:rsidRPr="002378F0" w:rsidRDefault="009D0FF8" w:rsidP="007851D8">
            <w:pPr>
              <w:jc w:val="both"/>
              <w:rPr>
                <w:b/>
              </w:rPr>
            </w:pPr>
            <w:r w:rsidRPr="002378F0">
              <w:t>Za okres objęty badaniem informacje zwrotne na temat wykorzystania informacji sygnalnej przekazywano we wszystkich 9 sprawach w obowiązującym terminie 1 miesiąca od otrzymania przez Urząd informacji.</w:t>
            </w:r>
          </w:p>
        </w:tc>
      </w:tr>
      <w:tr w:rsidR="00E85A48" w:rsidRPr="002378F0" w:rsidTr="00FC32A1">
        <w:tc>
          <w:tcPr>
            <w:tcW w:w="1702" w:type="dxa"/>
            <w:shd w:val="clear" w:color="auto" w:fill="D9D9D9"/>
          </w:tcPr>
          <w:p w:rsidR="00E85A48" w:rsidRPr="002378F0" w:rsidRDefault="00E85A48" w:rsidP="00FC32A1">
            <w:pPr>
              <w:rPr>
                <w:b/>
                <w:i/>
              </w:rPr>
            </w:pPr>
            <w:r w:rsidRPr="002378F0">
              <w:rPr>
                <w:b/>
                <w:i/>
              </w:rPr>
              <w:t>Ustalenia</w:t>
            </w:r>
          </w:p>
          <w:p w:rsidR="00E85A48" w:rsidRPr="002378F0" w:rsidRDefault="00E85A48" w:rsidP="00FC32A1"/>
        </w:tc>
        <w:tc>
          <w:tcPr>
            <w:tcW w:w="8960" w:type="dxa"/>
            <w:shd w:val="clear" w:color="auto" w:fill="auto"/>
          </w:tcPr>
          <w:p w:rsidR="009D0FF8" w:rsidRPr="002378F0" w:rsidRDefault="009D0FF8" w:rsidP="009D0FF8">
            <w:pPr>
              <w:jc w:val="both"/>
            </w:pPr>
            <w:r w:rsidRPr="002378F0">
              <w:t>Działania Urzędu w zakresie wykorzystania informacji sygnalnych należy ocenić pozytywnie w 8 sprawach.  Urząd w celu wyjaśnienia sprawy podjął odpowiednie środki uznając rozliczenie podatnika za prawidłowe lub kierując sprawę do przeprowadzenia kontroli podatkowej, co w przypadku jednej sprawy przyczyniło się do uzyskania efektu podatkowego.</w:t>
            </w:r>
          </w:p>
          <w:p w:rsidR="007851D8" w:rsidRDefault="007851D8" w:rsidP="009D0FF8">
            <w:pPr>
              <w:jc w:val="both"/>
            </w:pPr>
          </w:p>
          <w:p w:rsidR="009D0FF8" w:rsidRPr="002378F0" w:rsidRDefault="009D0FF8" w:rsidP="009D0FF8">
            <w:pPr>
              <w:jc w:val="both"/>
            </w:pPr>
            <w:r w:rsidRPr="002378F0">
              <w:t>W każdej z przekazanych informacji sygnalnych Urząd przekazywał informacje częściowe lub ostateczne o podjętych i niezakończonych działaniach z zachowaniem jednomiesięcznego terminu na przekazanie informacji zwrotnej.</w:t>
            </w:r>
          </w:p>
          <w:p w:rsidR="00E85A48" w:rsidRPr="002378F0" w:rsidRDefault="009D0FF8" w:rsidP="009D0FF8">
            <w:pPr>
              <w:jc w:val="both"/>
            </w:pPr>
            <w:r w:rsidRPr="002378F0">
              <w:t xml:space="preserve"> Za nieprawidłowość w działaniu Urzędu należy uznać brak podjęcia czynności sprawdzających w celu wykorzystania informacji sygnalnej dotyczącej podatnika (</w:t>
            </w:r>
            <w:r w:rsidRPr="002378F0">
              <w:rPr>
                <w:b/>
                <w:color w:val="000000"/>
              </w:rPr>
              <w:t xml:space="preserve">NIP: </w:t>
            </w:r>
            <w:r w:rsidR="00565226">
              <w:rPr>
                <w:b/>
                <w:color w:val="000000"/>
              </w:rPr>
              <w:t>[...]</w:t>
            </w:r>
            <w:r w:rsidRPr="002378F0">
              <w:rPr>
                <w:b/>
                <w:color w:val="000000"/>
              </w:rPr>
              <w:t xml:space="preserve">), </w:t>
            </w:r>
            <w:r w:rsidRPr="002378F0">
              <w:rPr>
                <w:color w:val="000000"/>
              </w:rPr>
              <w:t>a w rezultacie zbyt późne przekazanie informacji zwrotnej.</w:t>
            </w:r>
          </w:p>
        </w:tc>
      </w:tr>
      <w:tr w:rsidR="00E85A48" w:rsidRPr="002378F0" w:rsidTr="00FC32A1">
        <w:tc>
          <w:tcPr>
            <w:tcW w:w="1702" w:type="dxa"/>
            <w:shd w:val="clear" w:color="auto" w:fill="D9D9D9"/>
          </w:tcPr>
          <w:p w:rsidR="00E85A48" w:rsidRPr="002378F0" w:rsidRDefault="00E85A48" w:rsidP="00FC32A1">
            <w:pPr>
              <w:pStyle w:val="lewacz"/>
              <w:rPr>
                <w:rStyle w:val="AN11"/>
                <w:rFonts w:ascii="Times New Roman" w:hAnsi="Times New Roman" w:cs="Times New Roman"/>
                <w:szCs w:val="24"/>
              </w:rPr>
            </w:pPr>
            <w:r w:rsidRPr="002378F0">
              <w:rPr>
                <w:sz w:val="24"/>
                <w:szCs w:val="24"/>
              </w:rPr>
              <w:t xml:space="preserve">Ocena cząstkowa </w:t>
            </w:r>
          </w:p>
        </w:tc>
        <w:tc>
          <w:tcPr>
            <w:tcW w:w="8960" w:type="dxa"/>
            <w:shd w:val="clear" w:color="auto" w:fill="auto"/>
          </w:tcPr>
          <w:p w:rsidR="00E85A48" w:rsidRPr="002378F0" w:rsidRDefault="009D0FF8" w:rsidP="00FC32A1">
            <w:pPr>
              <w:pStyle w:val="AN11tekst1"/>
              <w:rPr>
                <w:i w:val="0"/>
                <w:sz w:val="24"/>
              </w:rPr>
            </w:pPr>
            <w:r w:rsidRPr="002378F0">
              <w:rPr>
                <w:rStyle w:val="AN11"/>
                <w:rFonts w:ascii="Times New Roman" w:hAnsi="Times New Roman" w:cs="Times New Roman"/>
                <w:i w:val="0"/>
              </w:rPr>
              <w:t xml:space="preserve">Działalność Pomorskiego Urzędu Skarbowego w </w:t>
            </w:r>
            <w:r w:rsidR="00FB7505">
              <w:rPr>
                <w:rStyle w:val="AN11"/>
                <w:rFonts w:ascii="Times New Roman" w:hAnsi="Times New Roman" w:cs="Times New Roman"/>
                <w:i w:val="0"/>
              </w:rPr>
              <w:t>Gdańsku</w:t>
            </w:r>
            <w:r w:rsidRPr="002378F0">
              <w:rPr>
                <w:rStyle w:val="AN11"/>
                <w:rFonts w:ascii="Times New Roman" w:hAnsi="Times New Roman" w:cs="Times New Roman"/>
                <w:i w:val="0"/>
              </w:rPr>
              <w:t xml:space="preserve"> w zakresie </w:t>
            </w:r>
            <w:r w:rsidRPr="002378F0">
              <w:rPr>
                <w:i w:val="0"/>
                <w:sz w:val="24"/>
              </w:rPr>
              <w:t>w</w:t>
            </w:r>
            <w:r w:rsidR="007851D8" w:rsidRPr="002378F0">
              <w:rPr>
                <w:i w:val="0"/>
                <w:sz w:val="24"/>
              </w:rPr>
              <w:t>wykorzystania</w:t>
            </w:r>
            <w:r w:rsidRPr="002378F0">
              <w:rPr>
                <w:i w:val="0"/>
                <w:sz w:val="24"/>
              </w:rPr>
              <w:t xml:space="preserve">  informacji podatkowych i przekazywanie informacji zwrotnych </w:t>
            </w:r>
            <w:r w:rsidRPr="002378F0">
              <w:rPr>
                <w:rStyle w:val="AN11"/>
                <w:rFonts w:ascii="Times New Roman" w:hAnsi="Times New Roman" w:cs="Times New Roman"/>
                <w:i w:val="0"/>
              </w:rPr>
              <w:t xml:space="preserve">należy ocenić </w:t>
            </w:r>
            <w:r w:rsidRPr="002378F0">
              <w:rPr>
                <w:rStyle w:val="AN11"/>
                <w:rFonts w:ascii="Times New Roman" w:hAnsi="Times New Roman" w:cs="Times New Roman"/>
                <w:b/>
                <w:i w:val="0"/>
              </w:rPr>
              <w:t>pozytywnie z uchybieniami.</w:t>
            </w:r>
          </w:p>
        </w:tc>
      </w:tr>
    </w:tbl>
    <w:p w:rsidR="00B848E6" w:rsidRPr="002378F0" w:rsidRDefault="00B848E6" w:rsidP="00A93DF4">
      <w:pPr>
        <w:pStyle w:val="Nagwek1"/>
        <w:rPr>
          <w:rFonts w:ascii="Times New Roman" w:hAnsi="Times New Roman" w:cs="Times New Roman"/>
        </w:rPr>
      </w:pPr>
      <w:r w:rsidRPr="002378F0">
        <w:rPr>
          <w:rFonts w:ascii="Times New Roman" w:hAnsi="Times New Roman" w:cs="Times New Roman"/>
        </w:rPr>
        <w:t xml:space="preserve">IV. Zalecenia </w:t>
      </w: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1702"/>
        <w:gridCol w:w="8960"/>
      </w:tblGrid>
      <w:tr w:rsidR="00B848E6" w:rsidRPr="002378F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848E6" w:rsidRPr="002378F0" w:rsidRDefault="00B848E6">
            <w:pPr>
              <w:jc w:val="both"/>
              <w:rPr>
                <w:b/>
                <w:i/>
              </w:rPr>
            </w:pPr>
            <w:r w:rsidRPr="002378F0">
              <w:rPr>
                <w:b/>
                <w:i/>
              </w:rPr>
              <w:t>Zalecenia/</w:t>
            </w:r>
          </w:p>
          <w:p w:rsidR="00B848E6" w:rsidRPr="002378F0" w:rsidRDefault="00B848E6">
            <w:pPr>
              <w:jc w:val="both"/>
              <w:rPr>
                <w:rStyle w:val="AN12tekst"/>
                <w:rFonts w:ascii="Times New Roman" w:hAnsi="Times New Roman"/>
              </w:rPr>
            </w:pPr>
            <w:r w:rsidRPr="002378F0">
              <w:rPr>
                <w:b/>
                <w:i/>
              </w:rPr>
              <w:t xml:space="preserve">Wnioski pokontrolne 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0A2" w:rsidRPr="00A67E9B" w:rsidRDefault="00B848E6">
            <w:pPr>
              <w:jc w:val="both"/>
            </w:pPr>
            <w:r w:rsidRPr="00A67E9B">
              <w:rPr>
                <w:rStyle w:val="AN12tekst"/>
                <w:rFonts w:ascii="Times New Roman" w:hAnsi="Times New Roman"/>
              </w:rPr>
              <w:t>Pr</w:t>
            </w:r>
            <w:r w:rsidR="0053295E" w:rsidRPr="00A67E9B">
              <w:rPr>
                <w:rStyle w:val="AN12tekst"/>
                <w:rFonts w:ascii="Times New Roman" w:hAnsi="Times New Roman"/>
              </w:rPr>
              <w:t>zedstawiając powyższe ustalenia</w:t>
            </w:r>
            <w:r w:rsidR="00163430" w:rsidRPr="00A67E9B">
              <w:rPr>
                <w:rStyle w:val="AN12tekst"/>
                <w:rFonts w:ascii="Times New Roman" w:hAnsi="Times New Roman"/>
              </w:rPr>
              <w:t>,</w:t>
            </w:r>
            <w:r w:rsidR="00340431" w:rsidRPr="00A67E9B">
              <w:t xml:space="preserve"> </w:t>
            </w:r>
            <w:r w:rsidR="0053295E" w:rsidRPr="00A67E9B">
              <w:t xml:space="preserve">oraz </w:t>
            </w:r>
            <w:r w:rsidR="009A0E26" w:rsidRPr="00A67E9B">
              <w:t>biorąc pod uwagę</w:t>
            </w:r>
            <w:r w:rsidR="0084344A" w:rsidRPr="00A67E9B">
              <w:t xml:space="preserve"> </w:t>
            </w:r>
            <w:r w:rsidR="00534FF0" w:rsidRPr="00A67E9B">
              <w:t>wagę</w:t>
            </w:r>
            <w:r w:rsidR="007A2A3D" w:rsidRPr="00A67E9B">
              <w:t xml:space="preserve"> pism sygnalnych</w:t>
            </w:r>
            <w:r w:rsidR="001940A2" w:rsidRPr="00A67E9B">
              <w:t xml:space="preserve">, </w:t>
            </w:r>
            <w:r w:rsidR="007A2A3D" w:rsidRPr="00A67E9B">
              <w:t xml:space="preserve">należy stwierdzić, że tylko </w:t>
            </w:r>
            <w:r w:rsidR="006E7810" w:rsidRPr="00A67E9B">
              <w:t>sprawne</w:t>
            </w:r>
            <w:r w:rsidR="00CE5660" w:rsidRPr="00A67E9B">
              <w:t xml:space="preserve"> </w:t>
            </w:r>
            <w:r w:rsidR="00BB110E" w:rsidRPr="00A67E9B">
              <w:t>podejmowanie</w:t>
            </w:r>
            <w:r w:rsidR="00CE5660" w:rsidRPr="00A67E9B">
              <w:t xml:space="preserve"> </w:t>
            </w:r>
            <w:r w:rsidR="00BB110E" w:rsidRPr="00A67E9B">
              <w:t xml:space="preserve">przez Urząd </w:t>
            </w:r>
            <w:r w:rsidR="00CE5660" w:rsidRPr="00A67E9B">
              <w:t>działań</w:t>
            </w:r>
            <w:r w:rsidR="00BB110E" w:rsidRPr="00A67E9B">
              <w:t xml:space="preserve"> </w:t>
            </w:r>
            <w:r w:rsidR="007A2A3D" w:rsidRPr="00A67E9B">
              <w:t xml:space="preserve">oraz wyczerpujące wykorzystanie dostępnych informacji </w:t>
            </w:r>
            <w:r w:rsidR="00BB110E" w:rsidRPr="00A67E9B">
              <w:t xml:space="preserve">w </w:t>
            </w:r>
            <w:r w:rsidR="00534FF0" w:rsidRPr="00A67E9B">
              <w:t xml:space="preserve">kraju, w </w:t>
            </w:r>
            <w:r w:rsidR="00BB110E" w:rsidRPr="00A67E9B">
              <w:t>celu weryfikacji transakcji z zagranicznym kontrahentem</w:t>
            </w:r>
            <w:r w:rsidR="007A2A3D" w:rsidRPr="00A67E9B">
              <w:t xml:space="preserve">, może przyczynić się do skutecznej walki </w:t>
            </w:r>
            <w:r w:rsidR="00534FF0" w:rsidRPr="00A67E9B">
              <w:t xml:space="preserve">z </w:t>
            </w:r>
            <w:r w:rsidR="007A2A3D" w:rsidRPr="00A67E9B">
              <w:t>przestępstwami i nadużyciami finansowymi.</w:t>
            </w:r>
          </w:p>
          <w:p w:rsidR="008F0B45" w:rsidRPr="00A67E9B" w:rsidRDefault="00D8577A">
            <w:pPr>
              <w:jc w:val="both"/>
            </w:pPr>
            <w:r w:rsidRPr="00A67E9B">
              <w:t xml:space="preserve">Dlatego polecam we wszystkich </w:t>
            </w:r>
            <w:r w:rsidR="0084344A" w:rsidRPr="00A67E9B">
              <w:t xml:space="preserve">przypadkach, </w:t>
            </w:r>
            <w:r w:rsidRPr="00A67E9B">
              <w:t xml:space="preserve">a szczególnie </w:t>
            </w:r>
            <w:r w:rsidR="008F0B45" w:rsidRPr="00A67E9B">
              <w:t xml:space="preserve">gdy </w:t>
            </w:r>
            <w:r w:rsidR="00BB110E" w:rsidRPr="00A67E9B">
              <w:t xml:space="preserve">istnieją przesłanki przemawiające za tym, że transakcja może być elementem oszustwa podatkowego, </w:t>
            </w:r>
            <w:r w:rsidR="002378F0" w:rsidRPr="00A67E9B">
              <w:t xml:space="preserve">podejmować </w:t>
            </w:r>
            <w:r w:rsidR="008F0B45" w:rsidRPr="00A67E9B">
              <w:t xml:space="preserve">niezwłoczne </w:t>
            </w:r>
            <w:r w:rsidR="002378F0" w:rsidRPr="00A67E9B">
              <w:t xml:space="preserve">działania </w:t>
            </w:r>
            <w:r w:rsidRPr="00A67E9B">
              <w:t xml:space="preserve">w celu weryfikacji rozliczeń podatników </w:t>
            </w:r>
            <w:r w:rsidRPr="00A67E9B">
              <w:lastRenderedPageBreak/>
              <w:t xml:space="preserve">dokonujących transakcji z </w:t>
            </w:r>
            <w:r w:rsidR="008F0B45" w:rsidRPr="00A67E9B">
              <w:t xml:space="preserve">zagranicznym </w:t>
            </w:r>
            <w:r w:rsidRPr="00A67E9B">
              <w:t xml:space="preserve">kontrahentem </w:t>
            </w:r>
            <w:r w:rsidR="008F0B45" w:rsidRPr="00A67E9B">
              <w:t>wskazanym w</w:t>
            </w:r>
            <w:r w:rsidR="002378F0" w:rsidRPr="00A67E9B">
              <w:t xml:space="preserve"> </w:t>
            </w:r>
            <w:r w:rsidR="00534FF0" w:rsidRPr="00A67E9B">
              <w:t xml:space="preserve"> </w:t>
            </w:r>
            <w:r w:rsidR="008F0B45" w:rsidRPr="00A67E9B">
              <w:t>informacji sygnalnej.</w:t>
            </w:r>
            <w:r w:rsidR="00F77E02" w:rsidRPr="00A67E9B">
              <w:t xml:space="preserve"> Dotyczy to zarówno podejmowania czynności sprawdzających w stosunku do naszego podatnika, jak również kolejnych czynności mających na celu weryfikację transakcji</w:t>
            </w:r>
            <w:r w:rsidR="00A67E9B" w:rsidRPr="00A67E9B">
              <w:t>,</w:t>
            </w:r>
            <w:r w:rsidR="00F77E02" w:rsidRPr="00A67E9B">
              <w:t xml:space="preserve"> bez nieuzasadnionych odstępó</w:t>
            </w:r>
            <w:r w:rsidR="00F77E02" w:rsidRPr="00A67E9B">
              <w:fldChar w:fldCharType="begin"/>
            </w:r>
            <w:r w:rsidR="00F77E02" w:rsidRPr="00A67E9B">
              <w:instrText xml:space="preserve"> LISTNUM </w:instrText>
            </w:r>
            <w:r w:rsidR="00F77E02" w:rsidRPr="00A67E9B">
              <w:fldChar w:fldCharType="end">
                <w:numberingChange w:id="1" w:author="Kwiecińska Monika" w:date="2021-04-28T11:59:00Z" w:original=""/>
              </w:fldChar>
            </w:r>
            <w:r w:rsidR="00F77E02" w:rsidRPr="00A67E9B">
              <w:t>w czasowych. M</w:t>
            </w:r>
            <w:r w:rsidR="00A67E9B" w:rsidRPr="00A67E9B">
              <w:t>a to zastosowanie we wszystkich sprawach, nawet jeżeli urząd jest w posiadaniu informacji, że nastąpi zmiana właściwości miejscowej urzędu skarbowego.</w:t>
            </w:r>
          </w:p>
          <w:p w:rsidR="00C94356" w:rsidRPr="002378F0" w:rsidRDefault="00F77E02">
            <w:pPr>
              <w:jc w:val="both"/>
            </w:pPr>
            <w:r w:rsidRPr="00A67E9B">
              <w:t xml:space="preserve">Niedopuszczalne jest bowiem </w:t>
            </w:r>
            <w:r w:rsidR="008F0B45" w:rsidRPr="00A67E9B">
              <w:t xml:space="preserve"> </w:t>
            </w:r>
            <w:r w:rsidRPr="00A67E9B">
              <w:t>doprowadzenie do sytuacji przekazania sprawy do innego urzędu skarbowego, po kilkunastu miesiącach od otrzymania informacji sygnalnej, bez podjęcia jakichkolwiek działań w celu weryfikacji informacji o możliwym udziale polskiego podatnika w oszustwie podatkowym.</w:t>
            </w:r>
            <w:r>
              <w:t xml:space="preserve"> </w:t>
            </w:r>
          </w:p>
          <w:p w:rsidR="006E7810" w:rsidRPr="002378F0" w:rsidRDefault="006E7810">
            <w:pPr>
              <w:jc w:val="both"/>
            </w:pPr>
          </w:p>
          <w:p w:rsidR="00A64D84" w:rsidRPr="002378F0" w:rsidRDefault="00A64D84" w:rsidP="00F942C3">
            <w:pPr>
              <w:jc w:val="both"/>
            </w:pPr>
            <w:r w:rsidRPr="002378F0">
              <w:rPr>
                <w:rStyle w:val="AN12tekst"/>
                <w:rFonts w:ascii="Times New Roman" w:hAnsi="Times New Roman"/>
                <w:lang w:eastAsia="pl-PL"/>
              </w:rPr>
              <w:t xml:space="preserve">Zgodnie z art. 48 ustawy o kontroli w administracji rządowej </w:t>
            </w:r>
            <w:r w:rsidRPr="002378F0">
              <w:t>od wystąpienia pokontrolnego nie przysługują środki odwoławcze.</w:t>
            </w:r>
          </w:p>
          <w:p w:rsidR="00A64D84" w:rsidRPr="002378F0" w:rsidRDefault="00A64D84">
            <w:pPr>
              <w:jc w:val="both"/>
              <w:rPr>
                <w:strike/>
              </w:rPr>
            </w:pPr>
          </w:p>
          <w:p w:rsidR="00B848E6" w:rsidRPr="002378F0" w:rsidRDefault="00A25A70">
            <w:pPr>
              <w:jc w:val="both"/>
            </w:pPr>
            <w:r w:rsidRPr="002378F0">
              <w:rPr>
                <w:rStyle w:val="AN12tekst"/>
                <w:rFonts w:ascii="Times New Roman" w:hAnsi="Times New Roman"/>
                <w:lang w:eastAsia="pl-PL"/>
              </w:rPr>
              <w:t xml:space="preserve">Na podstawie </w:t>
            </w:r>
            <w:r w:rsidR="00A64D84" w:rsidRPr="002378F0">
              <w:rPr>
                <w:rStyle w:val="AN12tekst"/>
                <w:rFonts w:ascii="Times New Roman" w:hAnsi="Times New Roman"/>
                <w:lang w:eastAsia="pl-PL"/>
              </w:rPr>
              <w:t>art. 49 ustawy o k</w:t>
            </w:r>
            <w:r w:rsidR="00141968" w:rsidRPr="002378F0">
              <w:rPr>
                <w:rStyle w:val="AN12tekst"/>
                <w:rFonts w:ascii="Times New Roman" w:hAnsi="Times New Roman"/>
                <w:lang w:eastAsia="pl-PL"/>
              </w:rPr>
              <w:t>ontroli w administracji rządowej, w</w:t>
            </w:r>
            <w:r w:rsidR="00141968" w:rsidRPr="002378F0">
              <w:t xml:space="preserve"> nawiązaniu do przedstawionych powyżej ustaleń k</w:t>
            </w:r>
            <w:r w:rsidR="007851D8">
              <w:t xml:space="preserve">ontroli, proszę o przedłożenie </w:t>
            </w:r>
            <w:r w:rsidR="00141968" w:rsidRPr="002378F0">
              <w:t xml:space="preserve">w terminie </w:t>
            </w:r>
            <w:r w:rsidR="00E85A48" w:rsidRPr="002378F0">
              <w:t xml:space="preserve">1 miesiąca </w:t>
            </w:r>
            <w:r w:rsidR="00141968" w:rsidRPr="002378F0">
              <w:t xml:space="preserve">od daty otrzymania niniejszego wystąpienia pokontrolnego informacji o </w:t>
            </w:r>
            <w:r w:rsidR="00B848E6" w:rsidRPr="002378F0">
              <w:t>sposobie wykorzystania zaleceń, wykorzystania wniosków lub przyczynach ich niewykorzystania albo o innym sposobie usunięcia stwierdzonych nieprawidłowości</w:t>
            </w:r>
            <w:r w:rsidRPr="002378F0">
              <w:t>.</w:t>
            </w:r>
          </w:p>
          <w:p w:rsidR="00A25A70" w:rsidRPr="002378F0" w:rsidRDefault="00A25A70" w:rsidP="00A25A70">
            <w:pPr>
              <w:jc w:val="both"/>
            </w:pPr>
          </w:p>
          <w:p w:rsidR="003348C9" w:rsidRPr="002378F0" w:rsidRDefault="00A25A70" w:rsidP="00E5255F">
            <w:pPr>
              <w:jc w:val="both"/>
            </w:pPr>
            <w:r w:rsidRPr="002378F0">
              <w:t xml:space="preserve">Jednocześnie  w związku z poleceniem  Ministerstwa  Finansów </w:t>
            </w:r>
            <w:r w:rsidR="00141968" w:rsidRPr="002378F0">
              <w:t>zobowiązuję do przekazania</w:t>
            </w:r>
            <w:r w:rsidRPr="002378F0">
              <w:t xml:space="preserve"> do tut. Izby Ad</w:t>
            </w:r>
            <w:r w:rsidR="00141968" w:rsidRPr="002378F0">
              <w:t>ministracji Skarbowej informacji</w:t>
            </w:r>
            <w:r w:rsidRPr="002378F0">
              <w:t xml:space="preserve"> o rezultatach wdrożonych zaleceń pokontrolnych w terminie 9 miesięcy licząc od daty </w:t>
            </w:r>
            <w:r w:rsidRPr="002378F0">
              <w:rPr>
                <w:u w:val="single"/>
              </w:rPr>
              <w:t>sporządzenia</w:t>
            </w:r>
            <w:r w:rsidRPr="002378F0">
              <w:t xml:space="preserve"> przez jednostkę kontrolowaną informacji o zrealizowaniu zaleceń pokontrolnych.   </w:t>
            </w:r>
          </w:p>
        </w:tc>
      </w:tr>
    </w:tbl>
    <w:p w:rsidR="00B848E6" w:rsidRDefault="00B848E6"/>
    <w:p w:rsidR="00B848E6" w:rsidRPr="00A1416D" w:rsidRDefault="00B848E6">
      <w:pPr>
        <w:jc w:val="both"/>
      </w:pPr>
      <w:r w:rsidRPr="00A1416D">
        <w:rPr>
          <w:rStyle w:val="AN12tekst"/>
          <w:rFonts w:ascii="Times New Roman" w:hAnsi="Times New Roman"/>
        </w:rPr>
        <w:t>Wystąpienie pokontrolne zostało sporządzone w dwóch jednobrzmiących egzemplarzach; jeden dla kierownika jednostki kontrolowanej, drugi do akt kontroli.</w:t>
      </w:r>
    </w:p>
    <w:p w:rsidR="00B848E6" w:rsidRDefault="00B848E6"/>
    <w:p w:rsidR="00621DEC" w:rsidRPr="00621DEC" w:rsidRDefault="00721F92" w:rsidP="00621DEC">
      <w:pPr>
        <w:numPr>
          <w:ilvl w:val="0"/>
          <w:numId w:val="1"/>
        </w:numPr>
        <w:jc w:val="both"/>
      </w:pPr>
      <w:r>
        <w:t xml:space="preserve">Gdańsk, dnia </w:t>
      </w:r>
      <w:r w:rsidR="007851D8">
        <w:t xml:space="preserve"> </w:t>
      </w:r>
      <w:r w:rsidR="00565226">
        <w:t>[...]</w:t>
      </w:r>
      <w:r w:rsidR="007851D8">
        <w:t xml:space="preserve">r. </w:t>
      </w:r>
    </w:p>
    <w:p w:rsidR="00621DEC" w:rsidRPr="00621DEC" w:rsidRDefault="00621DEC" w:rsidP="00621DEC">
      <w:pPr>
        <w:numPr>
          <w:ilvl w:val="0"/>
          <w:numId w:val="1"/>
        </w:numPr>
        <w:jc w:val="both"/>
        <w:rPr>
          <w:color w:val="0070C0"/>
          <w:sz w:val="32"/>
        </w:rPr>
      </w:pPr>
    </w:p>
    <w:p w:rsidR="00621DEC" w:rsidRPr="00621DEC" w:rsidRDefault="00621DEC" w:rsidP="007851D8">
      <w:pPr>
        <w:numPr>
          <w:ilvl w:val="0"/>
          <w:numId w:val="1"/>
        </w:numPr>
        <w:tabs>
          <w:tab w:val="left" w:pos="7655"/>
        </w:tabs>
        <w:spacing w:line="276" w:lineRule="auto"/>
        <w:ind w:right="1559"/>
        <w:jc w:val="right"/>
        <w:rPr>
          <w:b/>
          <w:szCs w:val="20"/>
        </w:rPr>
      </w:pPr>
      <w:r w:rsidRPr="00621DEC">
        <w:rPr>
          <w:b/>
          <w:szCs w:val="20"/>
        </w:rPr>
        <w:t xml:space="preserve">  </w:t>
      </w:r>
      <w:r>
        <w:rPr>
          <w:b/>
          <w:szCs w:val="20"/>
        </w:rPr>
        <w:t xml:space="preserve">                             </w:t>
      </w:r>
      <w:r w:rsidRPr="00621DEC">
        <w:rPr>
          <w:b/>
          <w:szCs w:val="20"/>
        </w:rPr>
        <w:t xml:space="preserve">Dyrektor  </w:t>
      </w:r>
    </w:p>
    <w:p w:rsidR="00621DEC" w:rsidRPr="00621DEC" w:rsidRDefault="00621DEC" w:rsidP="007851D8">
      <w:pPr>
        <w:numPr>
          <w:ilvl w:val="0"/>
          <w:numId w:val="1"/>
        </w:numPr>
        <w:spacing w:line="276" w:lineRule="auto"/>
        <w:jc w:val="right"/>
        <w:rPr>
          <w:b/>
          <w:szCs w:val="20"/>
        </w:rPr>
      </w:pPr>
      <w:r w:rsidRPr="00621DEC">
        <w:rPr>
          <w:b/>
          <w:szCs w:val="20"/>
        </w:rPr>
        <w:t xml:space="preserve">      Izby Administracji Skarbowej w Gdańsku</w:t>
      </w:r>
    </w:p>
    <w:p w:rsidR="00621DEC" w:rsidRPr="00621DEC" w:rsidRDefault="007851D8" w:rsidP="007851D8">
      <w:pPr>
        <w:spacing w:line="276" w:lineRule="auto"/>
        <w:ind w:left="432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Barbara Bętkowska-Cela</w:t>
      </w:r>
    </w:p>
    <w:p w:rsidR="007851D8" w:rsidRPr="007851D8" w:rsidRDefault="00621DEC" w:rsidP="007851D8">
      <w:pPr>
        <w:numPr>
          <w:ilvl w:val="0"/>
          <w:numId w:val="1"/>
        </w:numPr>
        <w:spacing w:line="276" w:lineRule="auto"/>
        <w:ind w:right="-851"/>
        <w:jc w:val="right"/>
        <w:rPr>
          <w:i/>
          <w:sz w:val="32"/>
        </w:rPr>
      </w:pPr>
      <w:r w:rsidRPr="00621DEC">
        <w:rPr>
          <w:b/>
          <w:szCs w:val="20"/>
        </w:rPr>
        <w:tab/>
      </w:r>
      <w:r w:rsidRPr="00621DEC">
        <w:rPr>
          <w:b/>
          <w:szCs w:val="20"/>
        </w:rPr>
        <w:tab/>
      </w:r>
      <w:r w:rsidR="007851D8">
        <w:rPr>
          <w:b/>
          <w:szCs w:val="20"/>
        </w:rPr>
        <w:t xml:space="preserve">                                     </w:t>
      </w:r>
      <w:r w:rsidR="007851D8" w:rsidRPr="007851D8">
        <w:rPr>
          <w:i/>
          <w:szCs w:val="20"/>
        </w:rPr>
        <w:t xml:space="preserve">/ podpisano kwalifikowanym podpisem elektronicznym / </w:t>
      </w:r>
      <w:r w:rsidRPr="007851D8">
        <w:rPr>
          <w:i/>
          <w:szCs w:val="20"/>
        </w:rPr>
        <w:tab/>
        <w:t xml:space="preserve">   </w:t>
      </w:r>
    </w:p>
    <w:p w:rsidR="007851D8" w:rsidRDefault="007851D8" w:rsidP="007851D8">
      <w:pPr>
        <w:ind w:right="708"/>
        <w:jc w:val="right"/>
        <w:rPr>
          <w:b/>
          <w:szCs w:val="20"/>
        </w:rPr>
      </w:pPr>
    </w:p>
    <w:p w:rsidR="007851D8" w:rsidRDefault="007851D8" w:rsidP="007851D8">
      <w:pPr>
        <w:ind w:right="708"/>
        <w:jc w:val="right"/>
        <w:rPr>
          <w:b/>
          <w:szCs w:val="20"/>
        </w:rPr>
      </w:pPr>
    </w:p>
    <w:p w:rsidR="007851D8" w:rsidRDefault="007851D8" w:rsidP="007851D8">
      <w:pPr>
        <w:ind w:right="708"/>
        <w:jc w:val="right"/>
        <w:rPr>
          <w:b/>
          <w:szCs w:val="20"/>
        </w:rPr>
      </w:pPr>
    </w:p>
    <w:p w:rsidR="007851D8" w:rsidRPr="00E7715F" w:rsidRDefault="007851D8" w:rsidP="007851D8">
      <w:pPr>
        <w:ind w:firstLine="720"/>
        <w:jc w:val="both"/>
        <w:rPr>
          <w:b/>
          <w:sz w:val="22"/>
          <w:szCs w:val="22"/>
        </w:rPr>
      </w:pPr>
      <w:r w:rsidRPr="00E7715F">
        <w:rPr>
          <w:b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 </w:t>
      </w:r>
    </w:p>
    <w:p w:rsidR="00E9313F" w:rsidRPr="001B695F" w:rsidRDefault="00E9313F" w:rsidP="00E9313F">
      <w:pPr>
        <w:jc w:val="both"/>
        <w:rPr>
          <w:sz w:val="20"/>
          <w:szCs w:val="20"/>
        </w:rPr>
      </w:pPr>
      <w:r w:rsidRPr="00E9313F">
        <w:rPr>
          <w:sz w:val="20"/>
          <w:szCs w:val="20"/>
        </w:rPr>
        <w:t>We fragmentach oznaczonych [...] dokonano wyłączenia jawności w zakresie tajemnicy skarbowej i ochrony danych osobowych</w:t>
      </w:r>
      <w:r w:rsidRPr="001B695F">
        <w:rPr>
          <w:sz w:val="20"/>
          <w:szCs w:val="20"/>
        </w:rPr>
        <w:t xml:space="preserve"> na podstawie art. 5 ust. 1 ustawy z dnia 6 września 2001 roku o dostępie do informacji publicznej (Dz.U. z 2019 r., poz. 1429 t.j.)</w:t>
      </w:r>
    </w:p>
    <w:p w:rsidR="00E9313F" w:rsidRPr="001B695F" w:rsidRDefault="00E9313F" w:rsidP="00E9313F">
      <w:pPr>
        <w:jc w:val="both"/>
        <w:rPr>
          <w:sz w:val="20"/>
          <w:szCs w:val="20"/>
        </w:rPr>
      </w:pPr>
      <w:r w:rsidRPr="001B695F">
        <w:rPr>
          <w:sz w:val="20"/>
          <w:szCs w:val="20"/>
        </w:rPr>
        <w:t>Wyłączenia jawności dokonała: Monika Kwiecińska – Inspektor ds. ochrony danych osobowych i innych informacji prawnie chronionych.</w:t>
      </w:r>
    </w:p>
    <w:p w:rsidR="00E9313F" w:rsidRPr="00E9313F" w:rsidRDefault="00E9313F" w:rsidP="00E9313F">
      <w:pPr>
        <w:jc w:val="both"/>
        <w:rPr>
          <w:sz w:val="20"/>
          <w:szCs w:val="20"/>
        </w:rPr>
      </w:pPr>
    </w:p>
    <w:p w:rsidR="00E9313F" w:rsidRDefault="00E9313F" w:rsidP="007851D8">
      <w:pPr>
        <w:ind w:right="708"/>
        <w:jc w:val="right"/>
        <w:rPr>
          <w:b/>
          <w:szCs w:val="20"/>
        </w:rPr>
      </w:pPr>
    </w:p>
    <w:p w:rsidR="00621DEC" w:rsidRPr="00621DEC" w:rsidRDefault="00621DEC" w:rsidP="007851D8">
      <w:pPr>
        <w:ind w:right="708"/>
        <w:jc w:val="right"/>
        <w:rPr>
          <w:sz w:val="32"/>
        </w:rPr>
      </w:pPr>
      <w:r w:rsidRPr="00621DEC">
        <w:rPr>
          <w:b/>
          <w:szCs w:val="20"/>
        </w:rPr>
        <w:t xml:space="preserve">     </w:t>
      </w:r>
    </w:p>
    <w:sectPr w:rsidR="00621DEC" w:rsidRPr="00621DEC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0A" w:rsidRDefault="0039680A">
      <w:r>
        <w:separator/>
      </w:r>
    </w:p>
  </w:endnote>
  <w:endnote w:type="continuationSeparator" w:id="0">
    <w:p w:rsidR="0039680A" w:rsidRDefault="0039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E02" w:rsidRPr="007851D8" w:rsidRDefault="00F77E02">
    <w:pPr>
      <w:pStyle w:val="Stopka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851D8">
      <w:rPr>
        <w:sz w:val="20"/>
        <w:szCs w:val="20"/>
      </w:rPr>
      <w:t xml:space="preserve">Strona </w:t>
    </w:r>
    <w:r w:rsidRPr="007851D8">
      <w:rPr>
        <w:b/>
        <w:bCs/>
        <w:sz w:val="20"/>
        <w:szCs w:val="20"/>
      </w:rPr>
      <w:fldChar w:fldCharType="begin"/>
    </w:r>
    <w:r w:rsidRPr="007851D8">
      <w:rPr>
        <w:b/>
        <w:bCs/>
        <w:sz w:val="20"/>
        <w:szCs w:val="20"/>
      </w:rPr>
      <w:instrText xml:space="preserve"> PAGE </w:instrText>
    </w:r>
    <w:r w:rsidRPr="007851D8">
      <w:rPr>
        <w:b/>
        <w:bCs/>
        <w:sz w:val="20"/>
        <w:szCs w:val="20"/>
      </w:rPr>
      <w:fldChar w:fldCharType="separate"/>
    </w:r>
    <w:r w:rsidR="001B695F">
      <w:rPr>
        <w:b/>
        <w:bCs/>
        <w:noProof/>
        <w:sz w:val="20"/>
        <w:szCs w:val="20"/>
      </w:rPr>
      <w:t>8</w:t>
    </w:r>
    <w:r w:rsidRPr="007851D8">
      <w:rPr>
        <w:b/>
        <w:bCs/>
        <w:sz w:val="20"/>
        <w:szCs w:val="20"/>
      </w:rPr>
      <w:fldChar w:fldCharType="end"/>
    </w:r>
    <w:r w:rsidRPr="007851D8">
      <w:rPr>
        <w:sz w:val="20"/>
        <w:szCs w:val="20"/>
      </w:rPr>
      <w:t xml:space="preserve"> z </w:t>
    </w:r>
    <w:r w:rsidRPr="007851D8">
      <w:rPr>
        <w:b/>
        <w:bCs/>
        <w:sz w:val="20"/>
        <w:szCs w:val="20"/>
      </w:rPr>
      <w:fldChar w:fldCharType="begin"/>
    </w:r>
    <w:r w:rsidRPr="007851D8">
      <w:rPr>
        <w:b/>
        <w:bCs/>
        <w:sz w:val="20"/>
        <w:szCs w:val="20"/>
      </w:rPr>
      <w:instrText xml:space="preserve"> NUMPAGES \*Arabic </w:instrText>
    </w:r>
    <w:r w:rsidRPr="007851D8">
      <w:rPr>
        <w:b/>
        <w:bCs/>
        <w:sz w:val="20"/>
        <w:szCs w:val="20"/>
      </w:rPr>
      <w:fldChar w:fldCharType="separate"/>
    </w:r>
    <w:r w:rsidR="001B695F">
      <w:rPr>
        <w:b/>
        <w:bCs/>
        <w:noProof/>
        <w:sz w:val="20"/>
        <w:szCs w:val="20"/>
      </w:rPr>
      <w:t>9</w:t>
    </w:r>
    <w:r w:rsidRPr="007851D8">
      <w:rPr>
        <w:b/>
        <w:bCs/>
        <w:sz w:val="20"/>
        <w:szCs w:val="20"/>
      </w:rPr>
      <w:fldChar w:fldCharType="end"/>
    </w:r>
    <w:r w:rsidRPr="007851D8">
      <w:rPr>
        <w:b/>
        <w:sz w:val="20"/>
        <w:szCs w:val="20"/>
      </w:rPr>
      <w:tab/>
    </w:r>
    <w:r w:rsidRPr="007851D8">
      <w:rPr>
        <w:b/>
        <w:sz w:val="20"/>
        <w:szCs w:val="20"/>
      </w:rPr>
      <w:tab/>
    </w:r>
    <w:r w:rsidRPr="007851D8">
      <w:rPr>
        <w:b/>
        <w:sz w:val="20"/>
        <w:szCs w:val="20"/>
      </w:rPr>
      <w:tab/>
    </w:r>
  </w:p>
  <w:p w:rsidR="00F77E02" w:rsidRDefault="00F77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0A" w:rsidRDefault="0039680A">
      <w:r>
        <w:separator/>
      </w:r>
    </w:p>
  </w:footnote>
  <w:footnote w:type="continuationSeparator" w:id="0">
    <w:p w:rsidR="0039680A" w:rsidRDefault="0039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E02" w:rsidRDefault="007851D8" w:rsidP="00671C88">
    <w:pPr>
      <w:pStyle w:val="Nagwek"/>
      <w:tabs>
        <w:tab w:val="clear" w:pos="4536"/>
        <w:tab w:val="clear" w:pos="9072"/>
        <w:tab w:val="left" w:pos="8789"/>
        <w:tab w:val="left" w:pos="10065"/>
      </w:tabs>
      <w:jc w:val="right"/>
      <w:rPr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657225" cy="73596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5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7E02"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</w:t>
    </w:r>
  </w:p>
  <w:p w:rsidR="00F77E02" w:rsidRDefault="00F77E02">
    <w:pPr>
      <w:pStyle w:val="Nagwek"/>
      <w:jc w:val="right"/>
    </w:pPr>
    <w:r>
      <w:rPr>
        <w:sz w:val="20"/>
        <w:szCs w:val="20"/>
      </w:rPr>
      <w:br/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2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CDD60A1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i/>
        <w:color w:val="auto"/>
      </w:rPr>
    </w:lvl>
  </w:abstractNum>
  <w:abstractNum w:abstractNumId="3" w15:restartNumberingAfterBreak="0">
    <w:nsid w:val="003224B0"/>
    <w:multiLevelType w:val="hybridMultilevel"/>
    <w:tmpl w:val="4AF05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B4653"/>
    <w:multiLevelType w:val="hybridMultilevel"/>
    <w:tmpl w:val="CE68F6E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F4CF1"/>
    <w:multiLevelType w:val="hybridMultilevel"/>
    <w:tmpl w:val="DD78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1D86"/>
    <w:multiLevelType w:val="hybridMultilevel"/>
    <w:tmpl w:val="919A2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1AD"/>
    <w:multiLevelType w:val="hybridMultilevel"/>
    <w:tmpl w:val="2D2A2070"/>
    <w:lvl w:ilvl="0" w:tplc="D61A480E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76EFB"/>
    <w:multiLevelType w:val="hybridMultilevel"/>
    <w:tmpl w:val="83CEF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C0131"/>
    <w:multiLevelType w:val="hybridMultilevel"/>
    <w:tmpl w:val="74AA1C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345BA8"/>
    <w:multiLevelType w:val="hybridMultilevel"/>
    <w:tmpl w:val="2C88B7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E95E3A"/>
    <w:multiLevelType w:val="hybridMultilevel"/>
    <w:tmpl w:val="860E3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64A7B"/>
    <w:multiLevelType w:val="hybridMultilevel"/>
    <w:tmpl w:val="1908BFBE"/>
    <w:lvl w:ilvl="0" w:tplc="34A4E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A732A"/>
    <w:multiLevelType w:val="hybridMultilevel"/>
    <w:tmpl w:val="E6340E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E40A7"/>
    <w:multiLevelType w:val="hybridMultilevel"/>
    <w:tmpl w:val="085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349F1"/>
    <w:multiLevelType w:val="hybridMultilevel"/>
    <w:tmpl w:val="7B8AC5AE"/>
    <w:lvl w:ilvl="0" w:tplc="94C83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38D"/>
    <w:multiLevelType w:val="hybridMultilevel"/>
    <w:tmpl w:val="8F6EDE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F3380E"/>
    <w:multiLevelType w:val="hybridMultilevel"/>
    <w:tmpl w:val="75B2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00AC"/>
    <w:multiLevelType w:val="hybridMultilevel"/>
    <w:tmpl w:val="7B8AC5AE"/>
    <w:lvl w:ilvl="0" w:tplc="94C83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60154"/>
    <w:multiLevelType w:val="hybridMultilevel"/>
    <w:tmpl w:val="E6AE4C14"/>
    <w:lvl w:ilvl="0" w:tplc="F0D01C2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672F8E"/>
    <w:multiLevelType w:val="hybridMultilevel"/>
    <w:tmpl w:val="243A19C2"/>
    <w:lvl w:ilvl="0" w:tplc="458A19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732E1"/>
    <w:multiLevelType w:val="hybridMultilevel"/>
    <w:tmpl w:val="304A0A12"/>
    <w:lvl w:ilvl="0" w:tplc="C8F889D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CE31800"/>
    <w:multiLevelType w:val="hybridMultilevel"/>
    <w:tmpl w:val="F06CF59C"/>
    <w:lvl w:ilvl="0" w:tplc="458A19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93A1E"/>
    <w:multiLevelType w:val="hybridMultilevel"/>
    <w:tmpl w:val="A5AC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12728"/>
    <w:multiLevelType w:val="hybridMultilevel"/>
    <w:tmpl w:val="7B8AC5AE"/>
    <w:lvl w:ilvl="0" w:tplc="94C83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D4E6D"/>
    <w:multiLevelType w:val="hybridMultilevel"/>
    <w:tmpl w:val="085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4"/>
  </w:num>
  <w:num w:numId="6">
    <w:abstractNumId w:val="25"/>
  </w:num>
  <w:num w:numId="7">
    <w:abstractNumId w:val="4"/>
  </w:num>
  <w:num w:numId="8">
    <w:abstractNumId w:val="21"/>
  </w:num>
  <w:num w:numId="9">
    <w:abstractNumId w:val="23"/>
  </w:num>
  <w:num w:numId="10">
    <w:abstractNumId w:val="7"/>
  </w:num>
  <w:num w:numId="11">
    <w:abstractNumId w:val="14"/>
  </w:num>
  <w:num w:numId="12">
    <w:abstractNumId w:val="5"/>
  </w:num>
  <w:num w:numId="13">
    <w:abstractNumId w:val="17"/>
  </w:num>
  <w:num w:numId="14">
    <w:abstractNumId w:val="15"/>
  </w:num>
  <w:num w:numId="15">
    <w:abstractNumId w:val="18"/>
  </w:num>
  <w:num w:numId="16">
    <w:abstractNumId w:val="12"/>
  </w:num>
  <w:num w:numId="17">
    <w:abstractNumId w:val="10"/>
  </w:num>
  <w:num w:numId="18">
    <w:abstractNumId w:val="13"/>
  </w:num>
  <w:num w:numId="19">
    <w:abstractNumId w:val="11"/>
  </w:num>
  <w:num w:numId="20">
    <w:abstractNumId w:val="8"/>
  </w:num>
  <w:num w:numId="21">
    <w:abstractNumId w:val="19"/>
  </w:num>
  <w:num w:numId="22">
    <w:abstractNumId w:val="22"/>
  </w:num>
  <w:num w:numId="23">
    <w:abstractNumId w:val="20"/>
  </w:num>
  <w:num w:numId="24">
    <w:abstractNumId w:val="6"/>
  </w:num>
  <w:num w:numId="25">
    <w:abstractNumId w:val="3"/>
  </w:num>
  <w:num w:numId="26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iecińska Monika">
    <w15:presenceInfo w15:providerId="AD" w15:userId="S-1-5-21-1525952054-1005573771-2909822258-3979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96"/>
    <w:rsid w:val="00026F66"/>
    <w:rsid w:val="00035265"/>
    <w:rsid w:val="0004741C"/>
    <w:rsid w:val="000757A5"/>
    <w:rsid w:val="00075D57"/>
    <w:rsid w:val="00083D12"/>
    <w:rsid w:val="00093907"/>
    <w:rsid w:val="000B1CB2"/>
    <w:rsid w:val="000C1BD2"/>
    <w:rsid w:val="000C6A96"/>
    <w:rsid w:val="000E6EF8"/>
    <w:rsid w:val="000F5FB7"/>
    <w:rsid w:val="00113A92"/>
    <w:rsid w:val="00130414"/>
    <w:rsid w:val="00141968"/>
    <w:rsid w:val="00143A54"/>
    <w:rsid w:val="00163430"/>
    <w:rsid w:val="0018324F"/>
    <w:rsid w:val="001940A2"/>
    <w:rsid w:val="001B4DF2"/>
    <w:rsid w:val="001B695F"/>
    <w:rsid w:val="001B71E0"/>
    <w:rsid w:val="002122C4"/>
    <w:rsid w:val="00215353"/>
    <w:rsid w:val="002378F0"/>
    <w:rsid w:val="00254EA1"/>
    <w:rsid w:val="00257561"/>
    <w:rsid w:val="00271883"/>
    <w:rsid w:val="00282384"/>
    <w:rsid w:val="00310651"/>
    <w:rsid w:val="00310B7E"/>
    <w:rsid w:val="003348C9"/>
    <w:rsid w:val="00340431"/>
    <w:rsid w:val="003627E2"/>
    <w:rsid w:val="00392590"/>
    <w:rsid w:val="0039680A"/>
    <w:rsid w:val="003D6EC7"/>
    <w:rsid w:val="003E7673"/>
    <w:rsid w:val="003E7A4C"/>
    <w:rsid w:val="003F7EC4"/>
    <w:rsid w:val="00400E3C"/>
    <w:rsid w:val="00432EB4"/>
    <w:rsid w:val="004450F2"/>
    <w:rsid w:val="004D7C32"/>
    <w:rsid w:val="004D7F33"/>
    <w:rsid w:val="00507A87"/>
    <w:rsid w:val="00515824"/>
    <w:rsid w:val="0053295E"/>
    <w:rsid w:val="00534FF0"/>
    <w:rsid w:val="005644CD"/>
    <w:rsid w:val="00565226"/>
    <w:rsid w:val="00573DAA"/>
    <w:rsid w:val="005835A5"/>
    <w:rsid w:val="00586BCA"/>
    <w:rsid w:val="005C0064"/>
    <w:rsid w:val="005F5356"/>
    <w:rsid w:val="00602994"/>
    <w:rsid w:val="00621DEC"/>
    <w:rsid w:val="00642939"/>
    <w:rsid w:val="0065606F"/>
    <w:rsid w:val="00671C88"/>
    <w:rsid w:val="00673EBC"/>
    <w:rsid w:val="0068171B"/>
    <w:rsid w:val="006968C8"/>
    <w:rsid w:val="006E7810"/>
    <w:rsid w:val="006F719D"/>
    <w:rsid w:val="00721F92"/>
    <w:rsid w:val="00727971"/>
    <w:rsid w:val="00762918"/>
    <w:rsid w:val="007851D8"/>
    <w:rsid w:val="007A2A3D"/>
    <w:rsid w:val="007B1A29"/>
    <w:rsid w:val="007C4F26"/>
    <w:rsid w:val="007F0AF2"/>
    <w:rsid w:val="008052C2"/>
    <w:rsid w:val="00811849"/>
    <w:rsid w:val="00825501"/>
    <w:rsid w:val="0084344A"/>
    <w:rsid w:val="00851C7D"/>
    <w:rsid w:val="00892664"/>
    <w:rsid w:val="008C4459"/>
    <w:rsid w:val="008F0B45"/>
    <w:rsid w:val="008F2251"/>
    <w:rsid w:val="0090413F"/>
    <w:rsid w:val="00967B29"/>
    <w:rsid w:val="009A0E26"/>
    <w:rsid w:val="009D0FF8"/>
    <w:rsid w:val="00A11666"/>
    <w:rsid w:val="00A13B5D"/>
    <w:rsid w:val="00A1416D"/>
    <w:rsid w:val="00A25A70"/>
    <w:rsid w:val="00A56E48"/>
    <w:rsid w:val="00A64D84"/>
    <w:rsid w:val="00A67E9B"/>
    <w:rsid w:val="00A93DF4"/>
    <w:rsid w:val="00A940F4"/>
    <w:rsid w:val="00AF04D5"/>
    <w:rsid w:val="00B25D66"/>
    <w:rsid w:val="00B37E0D"/>
    <w:rsid w:val="00B41316"/>
    <w:rsid w:val="00B441BD"/>
    <w:rsid w:val="00B57899"/>
    <w:rsid w:val="00B60FEA"/>
    <w:rsid w:val="00B62B6E"/>
    <w:rsid w:val="00B848E6"/>
    <w:rsid w:val="00BB110E"/>
    <w:rsid w:val="00C15BD9"/>
    <w:rsid w:val="00C30815"/>
    <w:rsid w:val="00C34DF7"/>
    <w:rsid w:val="00C42062"/>
    <w:rsid w:val="00C864D2"/>
    <w:rsid w:val="00C94356"/>
    <w:rsid w:val="00CA204F"/>
    <w:rsid w:val="00CA2844"/>
    <w:rsid w:val="00CB07EA"/>
    <w:rsid w:val="00CC2A5E"/>
    <w:rsid w:val="00CD6D13"/>
    <w:rsid w:val="00CE2790"/>
    <w:rsid w:val="00CE5660"/>
    <w:rsid w:val="00CE6CF6"/>
    <w:rsid w:val="00D04982"/>
    <w:rsid w:val="00D10BCD"/>
    <w:rsid w:val="00D303F9"/>
    <w:rsid w:val="00D72623"/>
    <w:rsid w:val="00D8577A"/>
    <w:rsid w:val="00D914BD"/>
    <w:rsid w:val="00E5255F"/>
    <w:rsid w:val="00E600B9"/>
    <w:rsid w:val="00E65848"/>
    <w:rsid w:val="00E85A48"/>
    <w:rsid w:val="00E9313F"/>
    <w:rsid w:val="00E93A47"/>
    <w:rsid w:val="00EA1E09"/>
    <w:rsid w:val="00EC72B9"/>
    <w:rsid w:val="00EF6603"/>
    <w:rsid w:val="00F03E02"/>
    <w:rsid w:val="00F062A7"/>
    <w:rsid w:val="00F52714"/>
    <w:rsid w:val="00F53EA6"/>
    <w:rsid w:val="00F607D8"/>
    <w:rsid w:val="00F7423D"/>
    <w:rsid w:val="00F77E02"/>
    <w:rsid w:val="00F8400E"/>
    <w:rsid w:val="00F91DE4"/>
    <w:rsid w:val="00F942C3"/>
    <w:rsid w:val="00F960A2"/>
    <w:rsid w:val="00FB7505"/>
    <w:rsid w:val="00FC32A1"/>
    <w:rsid w:val="00FE6934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docId w15:val="{D31D0E96-CAD9-4F2F-8DC0-5D000158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agwek2"/>
    <w:qFormat/>
    <w:pPr>
      <w:keepNext/>
      <w:keepLines/>
      <w:numPr>
        <w:numId w:val="1"/>
      </w:numPr>
      <w:tabs>
        <w:tab w:val="left" w:pos="284"/>
      </w:tabs>
      <w:spacing w:before="240" w:after="120"/>
      <w:jc w:val="both"/>
      <w:outlineLvl w:val="0"/>
    </w:pPr>
    <w:rPr>
      <w:rFonts w:ascii="Times" w:hAnsi="Times" w:cs="Times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i/>
      <w:color w:val="FF0000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i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i/>
      <w:iCs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tekst3Znak">
    <w:name w:val="tekst3 Znak"/>
    <w:rPr>
      <w:rFonts w:ascii="Arial Narrow" w:hAnsi="Arial Narrow" w:cs="Arial Narrow"/>
      <w:sz w:val="24"/>
      <w:szCs w:val="24"/>
      <w:lang w:val="pl-PL" w:bidi="ar-SA"/>
    </w:rPr>
  </w:style>
  <w:style w:type="character" w:customStyle="1" w:styleId="Nagwek1Znak">
    <w:name w:val="Nagłówek 1 Znak"/>
    <w:rPr>
      <w:rFonts w:ascii="Times" w:hAnsi="Times" w:cs="Arial"/>
      <w:b/>
      <w:sz w:val="24"/>
      <w:szCs w:val="24"/>
    </w:rPr>
  </w:style>
  <w:style w:type="character" w:customStyle="1" w:styleId="tekstZnak">
    <w:name w:val="tekst Znak"/>
    <w:rPr>
      <w:rFonts w:ascii="Times" w:hAnsi="Times" w:cs="Arial"/>
      <w:b/>
      <w:sz w:val="22"/>
      <w:szCs w:val="22"/>
    </w:rPr>
  </w:style>
  <w:style w:type="character" w:customStyle="1" w:styleId="tekst2Znak">
    <w:name w:val="tekst2 Znak"/>
    <w:rPr>
      <w:rFonts w:ascii="Arial Narrow" w:hAnsi="Arial Narrow" w:cs="Arial Narrow"/>
      <w:sz w:val="24"/>
      <w:szCs w:val="24"/>
      <w:lang w:val="pl-PL" w:bidi="ar-SA"/>
    </w:rPr>
  </w:style>
  <w:style w:type="character" w:customStyle="1" w:styleId="AN12tekst">
    <w:name w:val="AN 12 tekst"/>
    <w:rPr>
      <w:rFonts w:ascii="Arial Narrow" w:hAnsi="Arial Narrow" w:cs="Times New Roman"/>
      <w:sz w:val="24"/>
    </w:rPr>
  </w:style>
  <w:style w:type="character" w:customStyle="1" w:styleId="AN12kursywaZnak">
    <w:name w:val="AN12_kursywa Znak"/>
    <w:rPr>
      <w:rFonts w:ascii="Arial Narrow" w:hAnsi="Arial Narrow" w:cs="Arial Narrow"/>
      <w:i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rFonts w:ascii="Arial Narrow" w:hAnsi="Arial Narrow" w:cs="Arial Narrow"/>
      <w:sz w:val="16"/>
      <w:lang w:val="pl-PL" w:bidi="ar-SA"/>
    </w:rPr>
  </w:style>
  <w:style w:type="character" w:customStyle="1" w:styleId="AN11N">
    <w:name w:val="AN11N"/>
    <w:rPr>
      <w:rFonts w:ascii="Arial Narrow" w:hAnsi="Arial Narrow" w:cs="Arial Narrow"/>
      <w:i/>
      <w:color w:val="0070C0"/>
      <w:sz w:val="24"/>
    </w:rPr>
  </w:style>
  <w:style w:type="character" w:customStyle="1" w:styleId="AN11tekst1Znak">
    <w:name w:val="AN11 tekst1 Znak"/>
    <w:rPr>
      <w:i/>
      <w:szCs w:val="24"/>
      <w:lang w:val="pl-PL" w:eastAsia="pl-PL"/>
    </w:rPr>
  </w:style>
  <w:style w:type="character" w:customStyle="1" w:styleId="lewaczZnak">
    <w:name w:val="lewa_cz Znak"/>
    <w:rPr>
      <w:b/>
      <w:i/>
      <w:sz w:val="22"/>
      <w:szCs w:val="22"/>
    </w:rPr>
  </w:style>
  <w:style w:type="character" w:customStyle="1" w:styleId="AN11">
    <w:name w:val="AN11"/>
    <w:rPr>
      <w:rFonts w:ascii="Arial Narrow" w:hAnsi="Arial Narrow" w:cs="Arial Narrow"/>
      <w:sz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3">
    <w:name w:val="tekst3"/>
    <w:basedOn w:val="Normalny"/>
    <w:pPr>
      <w:jc w:val="center"/>
    </w:pPr>
    <w:rPr>
      <w:rFonts w:ascii="Arial Narrow" w:hAnsi="Arial Narrow" w:cs="Arial Narrow"/>
    </w:rPr>
  </w:style>
  <w:style w:type="paragraph" w:customStyle="1" w:styleId="tekst">
    <w:name w:val="tekst"/>
    <w:basedOn w:val="Normalny"/>
    <w:pPr>
      <w:spacing w:after="120"/>
    </w:pPr>
    <w:rPr>
      <w:rFonts w:ascii="Times" w:hAnsi="Times" w:cs="Times"/>
      <w:b/>
      <w:sz w:val="22"/>
      <w:szCs w:val="22"/>
    </w:rPr>
  </w:style>
  <w:style w:type="paragraph" w:customStyle="1" w:styleId="tekst2">
    <w:name w:val="tekst2"/>
    <w:basedOn w:val="tekst"/>
    <w:pPr>
      <w:numPr>
        <w:numId w:val="2"/>
      </w:numPr>
      <w:tabs>
        <w:tab w:val="left" w:pos="360"/>
      </w:tabs>
    </w:pPr>
    <w:rPr>
      <w:rFonts w:ascii="Arial Narrow" w:hAnsi="Arial Narrow" w:cs="Arial Narrow"/>
      <w:b w:val="0"/>
      <w:sz w:val="24"/>
      <w:szCs w:val="24"/>
    </w:rPr>
  </w:style>
  <w:style w:type="paragraph" w:customStyle="1" w:styleId="AN12kursywa">
    <w:name w:val="AN12_kursywa"/>
    <w:basedOn w:val="Normalny"/>
    <w:pPr>
      <w:jc w:val="right"/>
    </w:pPr>
    <w:rPr>
      <w:rFonts w:ascii="Arial Narrow" w:hAnsi="Arial Narrow" w:cs="Arial Narrow"/>
      <w:i/>
      <w:sz w:val="20"/>
      <w:szCs w:val="20"/>
    </w:rPr>
  </w:style>
  <w:style w:type="paragraph" w:styleId="Tekstprzypisudolnego">
    <w:name w:val="footnote text"/>
    <w:basedOn w:val="Normalny"/>
    <w:pPr>
      <w:ind w:left="284" w:hanging="284"/>
      <w:jc w:val="both"/>
    </w:pPr>
    <w:rPr>
      <w:rFonts w:ascii="Arial Narrow" w:hAnsi="Arial Narrow" w:cs="Arial Narrow"/>
      <w:sz w:val="16"/>
      <w:szCs w:val="20"/>
    </w:rPr>
  </w:style>
  <w:style w:type="paragraph" w:customStyle="1" w:styleId="AN11tekst1">
    <w:name w:val="AN11 tekst1"/>
    <w:basedOn w:val="Normalny"/>
    <w:pPr>
      <w:spacing w:after="120"/>
      <w:jc w:val="both"/>
    </w:pPr>
    <w:rPr>
      <w:i/>
      <w:sz w:val="20"/>
      <w:lang w:eastAsia="pl-PL"/>
    </w:rPr>
  </w:style>
  <w:style w:type="paragraph" w:customStyle="1" w:styleId="lewacz">
    <w:name w:val="lewa_cz"/>
    <w:basedOn w:val="Normalny"/>
    <w:next w:val="Normalny"/>
    <w:pPr>
      <w:spacing w:after="120"/>
    </w:pPr>
    <w:rPr>
      <w:b/>
      <w:i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napToGrid w:val="0"/>
      <w:jc w:val="center"/>
    </w:pPr>
    <w:rPr>
      <w:rFonts w:ascii="Arial" w:hAnsi="Arial" w:cs="Arial"/>
      <w:b/>
    </w:rPr>
  </w:style>
  <w:style w:type="paragraph" w:styleId="Akapitzlist">
    <w:name w:val="List Paragraph"/>
    <w:basedOn w:val="Normalny"/>
    <w:uiPriority w:val="34"/>
    <w:qFormat/>
    <w:rsid w:val="00F942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85A4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026F6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26F66"/>
    <w:rPr>
      <w:lang w:eastAsia="zh-CN"/>
    </w:rPr>
  </w:style>
  <w:style w:type="character" w:customStyle="1" w:styleId="Teksttreci">
    <w:name w:val="Tekst treści_"/>
    <w:link w:val="Teksttreci1"/>
    <w:uiPriority w:val="99"/>
    <w:rsid w:val="00163430"/>
    <w:rPr>
      <w:sz w:val="23"/>
      <w:szCs w:val="23"/>
      <w:shd w:val="clear" w:color="auto" w:fill="FFFFFF"/>
    </w:rPr>
  </w:style>
  <w:style w:type="character" w:customStyle="1" w:styleId="Teksttreci0">
    <w:name w:val="Tekst treści"/>
    <w:uiPriority w:val="99"/>
    <w:rsid w:val="00163430"/>
    <w:rPr>
      <w:sz w:val="23"/>
      <w:szCs w:val="23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63430"/>
    <w:pPr>
      <w:widowControl w:val="0"/>
      <w:shd w:val="clear" w:color="auto" w:fill="FFFFFF"/>
      <w:suppressAutoHyphens w:val="0"/>
      <w:spacing w:before="600" w:after="240" w:line="274" w:lineRule="exact"/>
      <w:ind w:hanging="120"/>
      <w:jc w:val="both"/>
    </w:pPr>
    <w:rPr>
      <w:sz w:val="23"/>
      <w:szCs w:val="23"/>
    </w:rPr>
  </w:style>
  <w:style w:type="character" w:customStyle="1" w:styleId="Teksttreci3">
    <w:name w:val="Tekst treści (3)_"/>
    <w:link w:val="Teksttreci30"/>
    <w:uiPriority w:val="99"/>
    <w:rsid w:val="00163430"/>
    <w:rPr>
      <w:b/>
      <w:bCs/>
      <w:sz w:val="23"/>
      <w:szCs w:val="23"/>
      <w:shd w:val="clear" w:color="auto" w:fill="FFFFFF"/>
    </w:rPr>
  </w:style>
  <w:style w:type="character" w:customStyle="1" w:styleId="Teksttreci2">
    <w:name w:val="Tekst treści2"/>
    <w:uiPriority w:val="99"/>
    <w:rsid w:val="00163430"/>
    <w:rPr>
      <w:sz w:val="23"/>
      <w:szCs w:val="23"/>
      <w:u w:val="none"/>
      <w:shd w:val="clear" w:color="auto" w:fill="FFFFFF"/>
    </w:rPr>
  </w:style>
  <w:style w:type="character" w:customStyle="1" w:styleId="TeksttreciPogrubienie">
    <w:name w:val="Tekst treści + Pogrubienie"/>
    <w:uiPriority w:val="99"/>
    <w:rsid w:val="00163430"/>
    <w:rPr>
      <w:b/>
      <w:bCs/>
      <w:sz w:val="23"/>
      <w:szCs w:val="23"/>
      <w:u w:val="none"/>
      <w:shd w:val="clear" w:color="auto" w:fill="FFFFFF"/>
    </w:rPr>
  </w:style>
  <w:style w:type="character" w:customStyle="1" w:styleId="Teksttreci3Bezpogrubienia">
    <w:name w:val="Tekst treści (3) + Bez pogrubienia"/>
    <w:basedOn w:val="Teksttreci3"/>
    <w:uiPriority w:val="99"/>
    <w:rsid w:val="00163430"/>
    <w:rPr>
      <w:b/>
      <w:bCs/>
      <w:sz w:val="23"/>
      <w:szCs w:val="23"/>
      <w:shd w:val="clear" w:color="auto" w:fill="FFFFFF"/>
    </w:rPr>
  </w:style>
  <w:style w:type="character" w:customStyle="1" w:styleId="Teksttreci3Bezpogrubienia1">
    <w:name w:val="Tekst treści (3) + Bez pogrubienia1"/>
    <w:basedOn w:val="Teksttreci3"/>
    <w:uiPriority w:val="99"/>
    <w:rsid w:val="00163430"/>
    <w:rPr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163430"/>
    <w:pPr>
      <w:widowControl w:val="0"/>
      <w:shd w:val="clear" w:color="auto" w:fill="FFFFFF"/>
      <w:suppressAutoHyphens w:val="0"/>
      <w:spacing w:before="360" w:after="600" w:line="240" w:lineRule="atLeast"/>
      <w:jc w:val="center"/>
    </w:pPr>
    <w:rPr>
      <w:b/>
      <w:bCs/>
      <w:sz w:val="23"/>
      <w:szCs w:val="23"/>
    </w:rPr>
  </w:style>
  <w:style w:type="paragraph" w:customStyle="1" w:styleId="Standard">
    <w:name w:val="Standard"/>
    <w:rsid w:val="00727971"/>
    <w:pPr>
      <w:suppressAutoHyphens/>
      <w:autoSpaceDN w:val="0"/>
      <w:textAlignment w:val="baseline"/>
    </w:pPr>
    <w:rPr>
      <w:rFonts w:ascii="Cambria" w:eastAsia="Cambria" w:hAnsi="Cambria"/>
      <w:kern w:val="3"/>
      <w:sz w:val="24"/>
      <w:szCs w:val="24"/>
      <w:lang w:eastAsia="zh-CN"/>
    </w:rPr>
  </w:style>
  <w:style w:type="character" w:styleId="Hipercze">
    <w:name w:val="Hyperlink"/>
    <w:rsid w:val="00FF737F"/>
    <w:rPr>
      <w:color w:val="0000FF"/>
      <w:u w:val="single"/>
    </w:rPr>
  </w:style>
  <w:style w:type="paragraph" w:customStyle="1" w:styleId="xmsonormal">
    <w:name w:val="x_msonormal"/>
    <w:basedOn w:val="Normalny"/>
    <w:rsid w:val="009D0FF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prawka">
    <w:name w:val="Revision"/>
    <w:hidden/>
    <w:uiPriority w:val="99"/>
    <w:semiHidden/>
    <w:rsid w:val="001B695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3303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kontroli</vt:lpstr>
    </vt:vector>
  </TitlesOfParts>
  <Company>Ministerstwo Finansów</Company>
  <LinksUpToDate>false</LinksUpToDate>
  <CharactersWithSpaces>23078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kontroli</dc:title>
  <dc:creator>akumpialowska</dc:creator>
  <cp:lastModifiedBy>Kwiecińska Monika</cp:lastModifiedBy>
  <cp:revision>2</cp:revision>
  <cp:lastPrinted>2019-08-21T06:08:00Z</cp:lastPrinted>
  <dcterms:created xsi:type="dcterms:W3CDTF">2021-04-28T10:08:00Z</dcterms:created>
  <dcterms:modified xsi:type="dcterms:W3CDTF">2021-04-28T10:08:00Z</dcterms:modified>
</cp:coreProperties>
</file>