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84" w:rsidRPr="00487389" w:rsidRDefault="00A50084" w:rsidP="00487389">
      <w:pPr>
        <w:pStyle w:val="Zacznik"/>
        <w:spacing w:line="240" w:lineRule="auto"/>
        <w:ind w:left="10620" w:firstLine="708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Toc425936545"/>
      <w:bookmarkStart w:id="1" w:name="_GoBack"/>
      <w:r w:rsidRPr="00487389">
        <w:rPr>
          <w:rFonts w:ascii="Arial" w:hAnsi="Arial" w:cs="Arial"/>
          <w:i/>
          <w:iCs/>
          <w:sz w:val="22"/>
          <w:szCs w:val="22"/>
        </w:rPr>
        <w:t>Załącznik nr 2 do SIWZ</w:t>
      </w:r>
    </w:p>
    <w:p w:rsidR="00A50084" w:rsidRDefault="00A50084">
      <w:pPr>
        <w:pStyle w:val="Zacznik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A50084" w:rsidRPr="00487389" w:rsidRDefault="00A50084">
      <w:pPr>
        <w:pStyle w:val="Zacznik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Specyfikacja funkcjonalno-techniczna – Opis</w:t>
      </w:r>
      <w:bookmarkEnd w:id="0"/>
      <w:r w:rsidRPr="00487389">
        <w:rPr>
          <w:rFonts w:ascii="Arial" w:hAnsi="Arial" w:cs="Arial"/>
          <w:sz w:val="22"/>
          <w:szCs w:val="22"/>
        </w:rPr>
        <w:t xml:space="preserve"> oferowanego Skanera do prześwietlania pojazdów i kontenerów</w:t>
      </w:r>
    </w:p>
    <w:p w:rsidR="00A50084" w:rsidRPr="00487389" w:rsidRDefault="00A50084">
      <w:pPr>
        <w:rPr>
          <w:rFonts w:ascii="Arial" w:hAnsi="Arial" w:cs="Arial"/>
          <w:sz w:val="22"/>
          <w:szCs w:val="22"/>
        </w:rPr>
      </w:pPr>
    </w:p>
    <w:tbl>
      <w:tblPr>
        <w:tblW w:w="15447" w:type="dxa"/>
        <w:tblInd w:w="-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6"/>
        <w:gridCol w:w="766"/>
        <w:gridCol w:w="2427"/>
        <w:gridCol w:w="8798"/>
        <w:gridCol w:w="3450"/>
      </w:tblGrid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487389" w:rsidRDefault="00A50084" w:rsidP="008B1515">
            <w:pPr>
              <w:pStyle w:val="Bezodstpw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8B1515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8B1515">
            <w:pPr>
              <w:pStyle w:val="Bezodstpw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Wymagania minimalne – charakterystyka</w:t>
            </w:r>
          </w:p>
          <w:p w:rsidR="00A50084" w:rsidRPr="00487389" w:rsidRDefault="00A50084" w:rsidP="008B1515">
            <w:pPr>
              <w:pStyle w:val="Bezodstpw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8B1515">
            <w:pPr>
              <w:pStyle w:val="Bezodstpw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Funkcjonalność, parametry techniczne oferowanego urządzenia RTG, oferowany sposób spełnienia warunków przedmiotowych zamówienia/*</w:t>
            </w: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  <w:vAlign w:val="center"/>
          </w:tcPr>
          <w:p w:rsidR="00A50084" w:rsidRPr="00D857C1" w:rsidRDefault="00A50084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tcMar>
              <w:left w:w="70" w:type="dxa"/>
            </w:tcMar>
            <w:vAlign w:val="center"/>
          </w:tcPr>
          <w:p w:rsidR="00A50084" w:rsidRPr="00D857C1" w:rsidRDefault="00A50084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75" w:type="dxa"/>
            <w:tcMar>
              <w:left w:w="70" w:type="dxa"/>
            </w:tcMar>
            <w:vAlign w:val="center"/>
          </w:tcPr>
          <w:p w:rsidR="00A50084" w:rsidRPr="00D857C1" w:rsidRDefault="00A50084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Identyfikacja Skanera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1) Producent/typ/model urządzenia rentgenowskiego</w:t>
            </w:r>
          </w:p>
          <w:p w:rsidR="00A50084" w:rsidRPr="00D857C1" w:rsidRDefault="00A50084" w:rsidP="00C8775A">
            <w:pPr>
              <w:pStyle w:val="Tekstpodstawowywcity"/>
              <w:spacing w:after="0"/>
              <w:ind w:left="0"/>
              <w:jc w:val="both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>2) Producent/typ/model pojazdu samochodowego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 w:rsidP="0010691E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>1) ……..…………...………</w:t>
            </w:r>
          </w:p>
          <w:p w:rsidR="00A50084" w:rsidRPr="00D857C1" w:rsidRDefault="00A50084" w:rsidP="0010691E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>2) …………….……………</w:t>
            </w: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Wymagania odnośnie produkcji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both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 xml:space="preserve">Urządzenie rentgenowskie zainstalowane na pojeździe samochodowym (skaner). Skaner musi być fabrycznie nowy, nieużywany, </w:t>
            </w:r>
            <w:proofErr w:type="spellStart"/>
            <w:r w:rsidRPr="00D857C1">
              <w:rPr>
                <w:rFonts w:ascii="Arial" w:eastAsia="Times New Roman" w:hAnsi="Arial" w:cs="Arial"/>
                <w:sz w:val="22"/>
                <w:szCs w:val="22"/>
              </w:rPr>
              <w:t>nierefabrykowany</w:t>
            </w:r>
            <w:proofErr w:type="spellEnd"/>
            <w:r w:rsidRPr="00D857C1">
              <w:rPr>
                <w:rFonts w:ascii="Arial" w:eastAsia="Times New Roman" w:hAnsi="Arial" w:cs="Arial"/>
                <w:sz w:val="22"/>
                <w:szCs w:val="22"/>
              </w:rPr>
              <w:t xml:space="preserve"> i nieregenerowany, nienaprawiany, wyprodukowany nie wcześniej niż w 2017 r. Skaner nie może być ani systemem modelowym, ani prototypowym, co nie jest równoznaczne z brakiem możliwości dostosowania już istniejącego modelu/typu do określonych w niniejszej specyfikacji potrzeb i wymagań Zamawiającego.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Zasada działania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both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>Skaner musi być mobilny i umożliwiać kontrolę zawartości kontenerów, pojazdów samochodowych wykorzystując promieniowanie rentgenowskie.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Przeznaczenie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both"/>
              <w:rPr>
                <w:rFonts w:ascii="Arial" w:eastAsia="Times New Roman" w:hAnsi="Arial" w:cs="Arial"/>
              </w:rPr>
            </w:pPr>
            <w:r w:rsidRPr="00D857C1">
              <w:rPr>
                <w:rFonts w:ascii="Arial" w:eastAsia="Times New Roman" w:hAnsi="Arial" w:cs="Arial"/>
                <w:sz w:val="22"/>
                <w:szCs w:val="22"/>
              </w:rPr>
              <w:t>Skaner będzie wykorzystywany w jednostkach organizacyjnych Izby Administracji Skarbowej w Gdańsku. Przewiduje się wykorzystanie na terenie morskich oraz drogowych przejść granicznych, jak również w innych miejscach takich jak przydrożne parkingi, place postojowe itp. Skaner ma służyć do weryfikacji deklaracji przewozowych, w szczególności do wykrywania w prześwietlanych pojazdach i kontenerach nielegalnego ładunku i przemycanych towarów takich jak materiały tytoniowe, wykrywania materiałów podejrzanych i niebezpiecznych (tj. materiałów wybuchowych, narkotyków, broni palnej i innych), jak również do wykrywania skrytek, dodatkowych elementów konstrukcyjnych pojazdów i kontenerów (np. podwójne ściany, przegrody, dodatkowe zbiorniki).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 protekcyjny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  <w:spacing w:val="-2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Wymiary obszaru działania skanera łącznie z obszarem </w:t>
            </w:r>
            <w:r w:rsidR="00DE4FEC">
              <w:rPr>
                <w:rFonts w:ascii="Arial" w:hAnsi="Arial" w:cs="Arial"/>
                <w:sz w:val="22"/>
                <w:szCs w:val="22"/>
              </w:rPr>
              <w:t>protekcyjnym nie większe niż: 50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 m długość x 40 m szerokość.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>Obszar i metoda prześwietlania</w:t>
            </w:r>
          </w:p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>Tryby pracy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Default="00A50084" w:rsidP="00DE4FEC">
            <w:pPr>
              <w:pStyle w:val="Bezodstpw"/>
              <w:numPr>
                <w:ilvl w:val="0"/>
                <w:numId w:val="33"/>
              </w:numPr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Skaner musi prześwietlać cały obiekt tj. pojazd (łącznie z kabiną kierowcy) lub/ i kontener o wysokości od maksymalnie 20 cm od powierzchni podłoża do 460 cm, szerokości minimum 310 cm, długości minimum 2400 cm, bez obcinania naroży,  szerokość tunelu inspekcyjnego minimum 390 </w:t>
            </w:r>
            <w:proofErr w:type="spellStart"/>
            <w:r w:rsidRPr="00487389">
              <w:rPr>
                <w:sz w:val="22"/>
                <w:szCs w:val="22"/>
              </w:rPr>
              <w:t>cm</w:t>
            </w:r>
            <w:proofErr w:type="spellEnd"/>
            <w:r w:rsidRPr="00487389">
              <w:rPr>
                <w:sz w:val="22"/>
                <w:szCs w:val="22"/>
              </w:rPr>
              <w:t>.</w:t>
            </w:r>
          </w:p>
          <w:p w:rsidR="00DE4FEC" w:rsidRPr="00487389" w:rsidRDefault="00DE4FEC" w:rsidP="00DE4FEC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 się możliwość zaoferowania systemu mobilnego, którego parametr ustawiony</w:t>
            </w:r>
            <w:r w:rsidR="00807C22">
              <w:rPr>
                <w:sz w:val="22"/>
                <w:szCs w:val="22"/>
              </w:rPr>
              <w:t xml:space="preserve"> będzie </w:t>
            </w:r>
            <w:r>
              <w:rPr>
                <w:sz w:val="22"/>
                <w:szCs w:val="22"/>
              </w:rPr>
              <w:t>na poziomie 40 cm pod warunkiem jednoczesnego</w:t>
            </w:r>
            <w:r w:rsidR="00807C22">
              <w:rPr>
                <w:sz w:val="22"/>
                <w:szCs w:val="22"/>
              </w:rPr>
              <w:t xml:space="preserve"> wyposażenia urządzenia  w lekkie, ażurowe, przestawne najazdy umożliwiające skanowanie samochodów osobowych. Konstrukcja najazdów musi znajdować się na urządzeniu </w:t>
            </w:r>
            <w:r w:rsidR="00807C22">
              <w:rPr>
                <w:sz w:val="22"/>
                <w:szCs w:val="22"/>
              </w:rPr>
              <w:lastRenderedPageBreak/>
              <w:t>mobilnym i będzie umożliwiała ustawienie ich do pracy prze zespól skanujący.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2) Skanowanie wiązką promieniowania pod kątem 90° do długości prześwietlanego obiektu. Zamawiający dopuszcza skanowanie wiązką odchyloną pod niewielkim kątem różnym ± kilka stopni od 90° - o ile ma to na celu dokładniejsze zobrazowanie skanowanego obiektu. 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3) Skaner musi realizować następujące tryby skanowania:</w:t>
            </w:r>
          </w:p>
          <w:p w:rsidR="00A50084" w:rsidRPr="00487389" w:rsidRDefault="00A50084" w:rsidP="00C8775A">
            <w:pPr>
              <w:pStyle w:val="Akapitzlist"/>
              <w:numPr>
                <w:ilvl w:val="0"/>
                <w:numId w:val="13"/>
              </w:numPr>
              <w:ind w:left="168" w:firstLine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Stacjonarny - w trybie Portal, skaner musi umożliwiać prześwietlanie pojazdów samochodowych bez kabiny, tj. prześwietlać cały kontener lub całą część ładunkową pojazdu bez obcinania naroży podczas przejazdu pojazdu.</w:t>
            </w:r>
          </w:p>
          <w:p w:rsidR="00A50084" w:rsidRPr="00487389" w:rsidRDefault="00A50084" w:rsidP="00487389">
            <w:pPr>
              <w:pStyle w:val="Akapitzlist"/>
              <w:numPr>
                <w:ilvl w:val="0"/>
                <w:numId w:val="13"/>
              </w:numPr>
              <w:ind w:left="168" w:firstLine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Mobilny - praca skanera podczas poruszania się pojazdu samochodowego, skanowane są nieruchome pojazdy/kontenery znajdujące się w polu działania skanera. W przypadku zaoferowania rozwiązania, w którym skanowanie nie wymaga obecności kierowcy, musi zostać zapewniona funkcja automatycznego lub manualnego utrzymania prostoliniowego toru jazdy.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4) Skaner musi być wyposażony w urządzenia antykolizyjne i detektory pozwalające uniknąć zarysowań lub kolizji podczas skanowania.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Źródło promieniowania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487389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Akcelerator musi umożliwiać emitowanie naprzemienne wiązki promieniowania niskiej energii – o mocy nie mniejszej niż 2,5 </w:t>
            </w:r>
            <w:proofErr w:type="spellStart"/>
            <w:r w:rsidRPr="00487389">
              <w:rPr>
                <w:sz w:val="22"/>
                <w:szCs w:val="22"/>
              </w:rPr>
              <w:t>MeV</w:t>
            </w:r>
            <w:proofErr w:type="spellEnd"/>
            <w:r w:rsidRPr="00487389">
              <w:rPr>
                <w:sz w:val="22"/>
                <w:szCs w:val="22"/>
              </w:rPr>
              <w:t xml:space="preserve"> i nie większej niż 3,0 </w:t>
            </w:r>
            <w:proofErr w:type="spellStart"/>
            <w:r w:rsidRPr="00487389">
              <w:rPr>
                <w:sz w:val="22"/>
                <w:szCs w:val="22"/>
              </w:rPr>
              <w:t>MeV</w:t>
            </w:r>
            <w:proofErr w:type="spellEnd"/>
            <w:r w:rsidRPr="00487389">
              <w:rPr>
                <w:sz w:val="22"/>
                <w:szCs w:val="22"/>
              </w:rPr>
              <w:t xml:space="preserve"> i wysokiej energii - o mocy nie mniejszej niż 4,5 </w:t>
            </w:r>
            <w:proofErr w:type="spellStart"/>
            <w:r w:rsidRPr="00487389">
              <w:rPr>
                <w:sz w:val="22"/>
                <w:szCs w:val="22"/>
              </w:rPr>
              <w:t>MeV</w:t>
            </w:r>
            <w:proofErr w:type="spellEnd"/>
            <w:r w:rsidRPr="00487389">
              <w:rPr>
                <w:sz w:val="22"/>
                <w:szCs w:val="22"/>
              </w:rPr>
              <w:t xml:space="preserve"> i nie większej niż 6,0 </w:t>
            </w:r>
            <w:proofErr w:type="spellStart"/>
            <w:r w:rsidRPr="00487389">
              <w:rPr>
                <w:sz w:val="22"/>
                <w:szCs w:val="22"/>
              </w:rPr>
              <w:t>MeV</w:t>
            </w:r>
            <w:proofErr w:type="spellEnd"/>
            <w:r w:rsidRPr="00487389">
              <w:rPr>
                <w:sz w:val="22"/>
                <w:szCs w:val="22"/>
              </w:rPr>
              <w:t xml:space="preserve">, tzw. Dual energy </w:t>
            </w:r>
            <w:r w:rsidRPr="00487389">
              <w:rPr>
                <w:sz w:val="22"/>
                <w:szCs w:val="22"/>
              </w:rPr>
              <w:br/>
              <w:t>z możliwością sterowania ręcznego do zmiany energii z małej mocy na dużą i odwrotnie oraz rozróżniania materiałów organicznych i nie organicznych. Formowanie wiązki prześwietlającej musi być zapewnione przez odpowiedni kolimator. Nie dopuszcza się stosowania naturalnych źródeł promieniowania radioaktywnego ani źródeł promieniowania neutronowego.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Przepustowość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Wydajność skanowania – minimum 15 pojazdów na godzinę, przy zapewnieniu niezawodności funkcjonowania urządzenia i wymaganej jakości obrazu.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Natężenie pracy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Praca skanera ma charakter ciągły tzn. przez 7 dni w tygodniu, 24 godziny na dobę, 365 dni w roku z uwzględnieniem niezbędnych przerw technologicznych. Wykonawca musi załączyć do oferty harmonogram przerw technologicznych, przewidywanych w trakcie świadczenia serwisu prewencyjnego oraz czas ich trwania, w wyniku którego Skaner zostanie wyłączony z bieżącej eksploatacji. Harmonogram ten dotyczy całego serwisu gwarancji, jaki oferuje Wykonawca Skanera. Świadczenie serwisu prewencyjnego musi być zgodne z zaleceniami producenta Skanera a łączny czas trwania przerw technologicznych w skali jednego roku nie może przekroczyć 150 godzin.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 xml:space="preserve">Uruchomienie i przygotowanie urządzenia RTG do pracy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Po wyłączeniu skanera, czas uruchomienia i przygotowania do pracy nie może przekroczyć 30 minut. 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Poprzez czas uruchomienia należy rozumieć czas, po upływie którego skaner będzie mógł zgodnie z określoną przez producenta procedurą rozpocząć pracę i prześwietlać pojazd.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Warunki klimatyczne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Skaner musi być gotowy do pracy w normalnych warunkach klimatycznych panujących w Polsce tj. w temperaturze od -30°C do +40°C, przy wilgotności od 40% do 95%. Deszcz, </w:t>
            </w:r>
            <w:r w:rsidRPr="00487389">
              <w:rPr>
                <w:rFonts w:ascii="Arial" w:hAnsi="Arial" w:cs="Arial"/>
                <w:sz w:val="22"/>
                <w:szCs w:val="22"/>
              </w:rPr>
              <w:lastRenderedPageBreak/>
              <w:t>śnieg, mgła, grad, zamarzający deszcz i wiatr nie mogą mieć wpływu na poprawność działania urządzenia RTG a także funkcjonowanie układów zabezpieczających.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12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Oświetlenie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Skaner musi być wyposażone w oświetlenie umożliwiające pracę w warunkach nocnych, oświetlenie musi być zamontowane minimum na górnej części ramienia urządzenia. RTG i oświetlać tor jazdy.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pStyle w:val="Polawyboru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Bezpieczeństwo pracy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0A64D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7389">
              <w:rPr>
                <w:rFonts w:ascii="Arial" w:hAnsi="Arial" w:cs="Arial"/>
                <w:color w:val="auto"/>
                <w:sz w:val="22"/>
                <w:szCs w:val="22"/>
              </w:rPr>
              <w:t xml:space="preserve">1) Skaner musi być całkowicie bezpieczny dla otoczenia oraz jego obsługi. Musi spełniać wszystkie wymagania bezpieczeństwa promieniowania zawarte w odpowiednich przepisach i normach prawa polskiego (ustawa z dnia 29 listopada 2000 r.  Prawo atomowe;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j.t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 Dz. U. z 2017</w:t>
            </w:r>
            <w:r w:rsidRPr="00487389">
              <w:rPr>
                <w:rFonts w:ascii="Arial" w:hAnsi="Arial" w:cs="Arial"/>
                <w:color w:val="auto"/>
                <w:sz w:val="22"/>
                <w:szCs w:val="22"/>
              </w:rPr>
              <w:t xml:space="preserve"> r. poz.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576 </w:t>
            </w:r>
            <w:r w:rsidRPr="00487389">
              <w:rPr>
                <w:rFonts w:ascii="Arial" w:hAnsi="Arial" w:cs="Arial"/>
                <w:color w:val="auto"/>
                <w:sz w:val="22"/>
                <w:szCs w:val="22"/>
              </w:rPr>
              <w:t>i rozporządzenia wykonawcze) oraz prawa europejskiego i międzynarodowego w tym Międzynarodowej Agencji Energii Atomowej, Międzynarodowej Komisji Ochrony Radiologicznej - ICPR60 oraz Światowej Organizacji Zdrowia.</w:t>
            </w:r>
          </w:p>
          <w:p w:rsidR="00A50084" w:rsidRPr="00487389" w:rsidRDefault="00A50084" w:rsidP="00C8775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2) Maksymalna dawka promieniowania (skuteczna/efektywna) w miejscach obsługi skanera przez operatorów, będzie mniejsza niż 1mSv rocznie. </w:t>
            </w:r>
          </w:p>
          <w:p w:rsidR="00A50084" w:rsidRPr="00487389" w:rsidRDefault="00A50084" w:rsidP="00C8775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3) Podczas normalnego działania skanera, maksymalna moc dawki promieniowania rozproszonego, w miejscach, w których przebywają operatorzy, nie może być większa niż 1,0µSv na godzinę.</w:t>
            </w:r>
          </w:p>
          <w:p w:rsidR="00A50084" w:rsidRPr="00487389" w:rsidRDefault="00A50084" w:rsidP="00C8775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4) Skaner musi posiadać oprogramowanie zapewniające bieżący podgląd najważniejszych parametrów pracy, szeroki </w:t>
            </w:r>
            <w:r>
              <w:rPr>
                <w:rFonts w:ascii="Arial" w:hAnsi="Arial" w:cs="Arial"/>
                <w:sz w:val="22"/>
                <w:szCs w:val="22"/>
              </w:rPr>
              <w:t>zakres metod diagnostycznych do </w:t>
            </w:r>
            <w:r w:rsidRPr="00487389">
              <w:rPr>
                <w:rFonts w:ascii="Arial" w:hAnsi="Arial" w:cs="Arial"/>
                <w:sz w:val="22"/>
                <w:szCs w:val="22"/>
              </w:rPr>
              <w:t>testowania wszystkich istotnych funkcji i elementów urządzenia RTG, a także automatyczne wykrywanie błędów: napięcia, natęż</w:t>
            </w:r>
            <w:r>
              <w:rPr>
                <w:rFonts w:ascii="Arial" w:hAnsi="Arial" w:cs="Arial"/>
                <w:sz w:val="22"/>
                <w:szCs w:val="22"/>
              </w:rPr>
              <w:t>enia zasilania urządzenia RTG i </w:t>
            </w:r>
            <w:r w:rsidRPr="00487389">
              <w:rPr>
                <w:rFonts w:ascii="Arial" w:hAnsi="Arial" w:cs="Arial"/>
                <w:sz w:val="22"/>
                <w:szCs w:val="22"/>
              </w:rPr>
              <w:t>źródła promieniowania liczby i poziomu sygnału d</w:t>
            </w:r>
            <w:r>
              <w:rPr>
                <w:rFonts w:ascii="Arial" w:hAnsi="Arial" w:cs="Arial"/>
                <w:sz w:val="22"/>
                <w:szCs w:val="22"/>
              </w:rPr>
              <w:t>etektorów, barier optycznych  i 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sygnalizacji działania źródła promieniowania oraz sygnalizacji drogowej. System musi sygnalizować operatorowi (w języku polskim) wszelkiego rodzaju usterki i dysfunkcje. Musi zostać </w:t>
            </w:r>
            <w:r>
              <w:rPr>
                <w:rFonts w:ascii="Arial" w:hAnsi="Arial" w:cs="Arial"/>
                <w:sz w:val="22"/>
                <w:szCs w:val="22"/>
              </w:rPr>
              <w:t>zapewniona możliwość manualnego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 wyłączenia przez operatora barier optycznych zewnętrznych.</w:t>
            </w:r>
          </w:p>
          <w:p w:rsidR="00A50084" w:rsidRPr="00487389" w:rsidRDefault="00A50084" w:rsidP="00807C2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5) Skaner musi być wyposażony w wyłączniki bezpieczeństwa, </w:t>
            </w:r>
            <w:r>
              <w:rPr>
                <w:rFonts w:ascii="Arial" w:hAnsi="Arial" w:cs="Arial"/>
                <w:sz w:val="22"/>
                <w:szCs w:val="22"/>
              </w:rPr>
              <w:t>umieszczone zarówno w </w:t>
            </w:r>
            <w:r w:rsidRPr="00487389">
              <w:rPr>
                <w:rFonts w:ascii="Arial" w:hAnsi="Arial" w:cs="Arial"/>
                <w:sz w:val="22"/>
                <w:szCs w:val="22"/>
              </w:rPr>
              <w:t>kabinie operatora jak i na zewnątrz kabiny, w łatwo dostępnych miejscach. Awaryjne wyłączniki zasilania powinny powodować przerwanie zasilania źródła promieniowania.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>System obserwacji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Nagwek"/>
              <w:widowControl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1) Skaner musi być wyposażony w system telewizji doz</w:t>
            </w:r>
            <w:r>
              <w:rPr>
                <w:rFonts w:ascii="Arial" w:hAnsi="Arial" w:cs="Arial"/>
                <w:sz w:val="22"/>
                <w:szCs w:val="22"/>
              </w:rPr>
              <w:t>orowej (CCTV), składający się z 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kamer umożliwiających dozór i obserwację z kabiny operatora wszystkich miejsc </w:t>
            </w:r>
            <w:r>
              <w:rPr>
                <w:rFonts w:ascii="Arial" w:hAnsi="Arial" w:cs="Arial"/>
                <w:sz w:val="22"/>
                <w:szCs w:val="22"/>
              </w:rPr>
              <w:t>w </w:t>
            </w:r>
            <w:r w:rsidRPr="00487389">
              <w:rPr>
                <w:rFonts w:ascii="Arial" w:hAnsi="Arial" w:cs="Arial"/>
                <w:sz w:val="22"/>
                <w:szCs w:val="22"/>
              </w:rPr>
              <w:t>jego otoczeniu, istotnych z punktu widzenia obsługi i bezpieczeństwa. Kamery muszą być zabezpieczone przed działaniem zmiennych warunków atmosferycznych (różnic temperatur, deszczu, śniegu, lodu, gradu, wiatru</w:t>
            </w:r>
            <w:r>
              <w:rPr>
                <w:rFonts w:ascii="Arial" w:hAnsi="Arial" w:cs="Arial"/>
                <w:sz w:val="22"/>
                <w:szCs w:val="22"/>
              </w:rPr>
              <w:t>). Skaner musi być wyposażony w </w:t>
            </w:r>
            <w:r w:rsidRPr="00487389">
              <w:rPr>
                <w:rFonts w:ascii="Arial" w:hAnsi="Arial" w:cs="Arial"/>
                <w:sz w:val="22"/>
                <w:szCs w:val="22"/>
              </w:rPr>
              <w:t>minimum 4 kamery dla obserwacji obszaru działania skanera.</w:t>
            </w:r>
          </w:p>
          <w:p w:rsidR="00A50084" w:rsidRPr="00487389" w:rsidRDefault="00A50084" w:rsidP="00C8775A">
            <w:pPr>
              <w:pStyle w:val="Nagwek"/>
              <w:widowControl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2) Skaner musi być wyposażony w kamery umożliwiające fotografowanie </w:t>
            </w:r>
            <w:r w:rsidR="003C0228">
              <w:rPr>
                <w:rFonts w:ascii="Arial" w:hAnsi="Arial" w:cs="Arial"/>
                <w:sz w:val="22"/>
                <w:szCs w:val="22"/>
              </w:rPr>
              <w:t xml:space="preserve">przednich </w:t>
            </w:r>
            <w:r w:rsidRPr="00487389">
              <w:rPr>
                <w:rFonts w:ascii="Arial" w:hAnsi="Arial" w:cs="Arial"/>
                <w:sz w:val="22"/>
                <w:szCs w:val="22"/>
              </w:rPr>
              <w:t>numerów rejestracyjnych pojazdów i</w:t>
            </w:r>
            <w:r w:rsidR="003C0228">
              <w:rPr>
                <w:rFonts w:ascii="Arial" w:hAnsi="Arial" w:cs="Arial"/>
                <w:sz w:val="22"/>
                <w:szCs w:val="22"/>
              </w:rPr>
              <w:t>/lub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 numerów kodów kontenerów. Wymagane jest, aby fotografie te można było rejestrować i zapisywać na dysku razem ze skanowanym obrazem. 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Oznakowanie ostrzegające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Skaner musi posiadać oznakowania ostrzegające przed promieniowaniem jonizującym. Oznakowanie powinno być umieszczone na wejściu do kabiny operatorów, obudowie </w:t>
            </w:r>
            <w:r w:rsidRPr="00487389">
              <w:rPr>
                <w:sz w:val="22"/>
                <w:szCs w:val="22"/>
              </w:rPr>
              <w:lastRenderedPageBreak/>
              <w:t>źródła promieniowania oraz na granicy strefy działania skanera. Wykonawca musi zapewnić pachołki (20 szt.), sygnalizację drogową</w:t>
            </w:r>
            <w:r w:rsidR="00200844">
              <w:rPr>
                <w:sz w:val="22"/>
                <w:szCs w:val="22"/>
              </w:rPr>
              <w:t xml:space="preserve"> (świa</w:t>
            </w:r>
            <w:r w:rsidR="003C0228">
              <w:rPr>
                <w:sz w:val="22"/>
                <w:szCs w:val="22"/>
              </w:rPr>
              <w:t>tła drogowe/sygnalizacja świetlna oraz znaki drogowe)</w:t>
            </w:r>
            <w:r w:rsidRPr="00487389">
              <w:rPr>
                <w:sz w:val="22"/>
                <w:szCs w:val="22"/>
              </w:rPr>
              <w:t xml:space="preserve"> do fizycznego oznaczenia strefy działania skanera oraz sygnalizację optyczną umożliwiającą sterowanie ruchem.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16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Sygnalizacja działania źródła promieniowania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Działaniu źródła promieniowania powinien towarzyszyć</w:t>
            </w:r>
            <w:r>
              <w:rPr>
                <w:rFonts w:ascii="Arial" w:hAnsi="Arial" w:cs="Arial"/>
                <w:sz w:val="22"/>
                <w:szCs w:val="22"/>
              </w:rPr>
              <w:t xml:space="preserve"> ostrzegający sygnał optyczny i </w:t>
            </w:r>
            <w:r w:rsidRPr="00487389">
              <w:rPr>
                <w:rFonts w:ascii="Arial" w:hAnsi="Arial" w:cs="Arial"/>
                <w:sz w:val="22"/>
                <w:szCs w:val="22"/>
              </w:rPr>
              <w:t>akustyczny oraz sygnał optyczny - widoczny wewnątrz pomieszczenia operatorskiego.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 xml:space="preserve">Bezpieczeństwo prześwietlanych materiałów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Kontrola oraz powtórna kontrola za pomocą urządzenia RTG nie może mieć negatywnego wpływu na prześwietlany ładunek ja</w:t>
            </w:r>
            <w:r>
              <w:rPr>
                <w:sz w:val="22"/>
                <w:szCs w:val="22"/>
              </w:rPr>
              <w:t>k: filmy fotograficzne, dane na </w:t>
            </w:r>
            <w:r w:rsidRPr="00487389">
              <w:rPr>
                <w:sz w:val="22"/>
                <w:szCs w:val="22"/>
              </w:rPr>
              <w:t>nośnikach magnetycznych, kasety wideo, urządzenia elektroniczne, pamięci półprzewodnikowe, żywność.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 xml:space="preserve">System przetwarzania obrazu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Jakość obrazu, zadeklarowana w pkt. 18 1-4. będzie sprawdzona (podczas testowania przy odbiorze urządzenia RTG) dla dowolnie wybranej części prześwietlanego kontenera.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1) Głębokość penetracji stali: Urządzenie RTG musi osiągać penetrację stali, (w kierunku promienia) na poziomie </w:t>
            </w:r>
            <w:r w:rsidRPr="00487389">
              <w:rPr>
                <w:b/>
                <w:bCs/>
                <w:sz w:val="22"/>
                <w:szCs w:val="22"/>
              </w:rPr>
              <w:t>minimum 320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87389">
              <w:rPr>
                <w:b/>
                <w:bCs/>
                <w:sz w:val="22"/>
                <w:szCs w:val="22"/>
              </w:rPr>
              <w:t>mm</w:t>
            </w:r>
            <w:proofErr w:type="spellEnd"/>
            <w:r w:rsidRPr="00487389">
              <w:rPr>
                <w:sz w:val="22"/>
                <w:szCs w:val="22"/>
              </w:rPr>
              <w:t xml:space="preserve">. W testach parametr ten będzie sprawdzony poprzez wykrycie za płytą stalową, o grubości równej oferowanej głębokości penetracji stali, ołowianego bloku o wymiarach 100x100x100 </w:t>
            </w:r>
            <w:proofErr w:type="spellStart"/>
            <w:r w:rsidRPr="00487389">
              <w:rPr>
                <w:sz w:val="22"/>
                <w:szCs w:val="22"/>
              </w:rPr>
              <w:t>mm</w:t>
            </w:r>
            <w:proofErr w:type="spellEnd"/>
            <w:r w:rsidRPr="00487389">
              <w:rPr>
                <w:sz w:val="22"/>
                <w:szCs w:val="22"/>
              </w:rPr>
              <w:t>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2) Wykrywanie płytek stalowych: System musi osiągnąć nie więcej niż 5% Wskaźnika Jakości Obrazu – I.Q.I. (skrót ang. od „</w:t>
            </w:r>
            <w:proofErr w:type="spellStart"/>
            <w:r w:rsidRPr="00487389">
              <w:rPr>
                <w:sz w:val="22"/>
                <w:szCs w:val="22"/>
              </w:rPr>
              <w:t>Image</w:t>
            </w:r>
            <w:proofErr w:type="spellEnd"/>
            <w:r w:rsidRPr="00487389">
              <w:rPr>
                <w:sz w:val="22"/>
                <w:szCs w:val="22"/>
              </w:rPr>
              <w:t xml:space="preserve"> </w:t>
            </w:r>
            <w:proofErr w:type="spellStart"/>
            <w:r w:rsidRPr="00487389">
              <w:rPr>
                <w:sz w:val="22"/>
                <w:szCs w:val="22"/>
              </w:rPr>
              <w:t>Quality</w:t>
            </w:r>
            <w:proofErr w:type="spellEnd"/>
            <w:r w:rsidRPr="00487389">
              <w:rPr>
                <w:sz w:val="22"/>
                <w:szCs w:val="22"/>
              </w:rPr>
              <w:t xml:space="preserve"> </w:t>
            </w:r>
            <w:proofErr w:type="spellStart"/>
            <w:r w:rsidRPr="0048738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ndicator</w:t>
            </w:r>
            <w:proofErr w:type="spellEnd"/>
            <w:r>
              <w:rPr>
                <w:sz w:val="22"/>
                <w:szCs w:val="22"/>
              </w:rPr>
              <w:t>”) dla płyty stalowej o </w:t>
            </w:r>
            <w:r w:rsidRPr="00487389">
              <w:rPr>
                <w:sz w:val="22"/>
                <w:szCs w:val="22"/>
              </w:rPr>
              <w:t xml:space="preserve">wymiarach 400mm x 400mm, gdzie grubość D wynosi 100mm. Wykrywanie płytki zdefiniowane jest jako grubość d (podana w mm) cienkiej płyty stalowej o wymiarach 100mm x 100mm, która musi </w:t>
            </w:r>
            <w:r w:rsidRPr="00487389">
              <w:rPr>
                <w:spacing w:val="-2"/>
                <w:sz w:val="22"/>
                <w:szCs w:val="22"/>
              </w:rPr>
              <w:t xml:space="preserve">być wykryta za grubą płytą </w:t>
            </w:r>
            <w:r>
              <w:rPr>
                <w:spacing w:val="-2"/>
                <w:sz w:val="22"/>
                <w:szCs w:val="22"/>
              </w:rPr>
              <w:t>stalową o grubości D (podanej w </w:t>
            </w:r>
            <w:r w:rsidRPr="00487389">
              <w:rPr>
                <w:spacing w:val="-2"/>
                <w:sz w:val="22"/>
                <w:szCs w:val="22"/>
              </w:rPr>
              <w:t>mm). Wskaźnik Jakości Obrazu I.Q.I. dla kontrastu został zdefiniowany</w:t>
            </w:r>
            <w:r w:rsidRPr="00487389">
              <w:rPr>
                <w:sz w:val="22"/>
                <w:szCs w:val="22"/>
              </w:rPr>
              <w:t xml:space="preserve"> w sposób następujący: (I.Q.I.)</w:t>
            </w:r>
            <w:r w:rsidRPr="00487389">
              <w:rPr>
                <w:sz w:val="22"/>
                <w:szCs w:val="22"/>
                <w:vertAlign w:val="subscript"/>
              </w:rPr>
              <w:t>c</w:t>
            </w:r>
            <w:r w:rsidRPr="00487389">
              <w:rPr>
                <w:sz w:val="22"/>
                <w:szCs w:val="22"/>
              </w:rPr>
              <w:t xml:space="preserve"> = (d/D) x 100%.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3) Rozróżnialność kraty z prętami: Kraty z prętami o maksymalnej średnicy 3mm oraz odległości między prętami wynoszącej maksym</w:t>
            </w:r>
            <w:r>
              <w:rPr>
                <w:sz w:val="22"/>
                <w:szCs w:val="22"/>
              </w:rPr>
              <w:t>alnie 3mm muszą być widoczne na </w:t>
            </w:r>
            <w:r w:rsidRPr="00487389">
              <w:rPr>
                <w:sz w:val="22"/>
                <w:szCs w:val="22"/>
              </w:rPr>
              <w:t>obrazie.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pacing w:val="-4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4) Urządzenie RTG</w:t>
            </w:r>
            <w:r w:rsidRPr="00487389">
              <w:rPr>
                <w:spacing w:val="-4"/>
                <w:sz w:val="22"/>
                <w:szCs w:val="22"/>
              </w:rPr>
              <w:t xml:space="preserve"> musi być zdolne do wykrycia przewodu miedzianego o grubości 1mm.</w:t>
            </w:r>
            <w:r w:rsidRPr="00487389">
              <w:rPr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487389">
              <w:rPr>
                <w:sz w:val="22"/>
                <w:szCs w:val="22"/>
              </w:rPr>
              <w:t>Rozróżnialność pojedynczego przewodu jest zdefiniowana jako zdolność urządzenia RTG do wykrycia pojedynczego przewodu miedzianego o odpowiedniej grubości.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Komputerowy system urządzenia RTG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1) Proces skanowania musi być oparty o ergonomiczny system komputerowy wykorzystujący technologie cyfrowego przetwarzania obrazu.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2) Baza systemowa dla specjalistycznej aplikacji i i</w:t>
            </w:r>
            <w:r>
              <w:rPr>
                <w:sz w:val="22"/>
                <w:szCs w:val="22"/>
              </w:rPr>
              <w:t>nterfejs użytkownika musi być w </w:t>
            </w:r>
            <w:r w:rsidRPr="00487389">
              <w:rPr>
                <w:sz w:val="22"/>
                <w:szCs w:val="22"/>
              </w:rPr>
              <w:t xml:space="preserve">języku polskim, gwarantującym obsługę urządzenia RTG pracownikom posługującym się wyłącznie językiem polskim. Baza systemowa musi być oparta na systemie MS Windows </w:t>
            </w:r>
            <w:r w:rsidRPr="00487389">
              <w:rPr>
                <w:spacing w:val="-2"/>
                <w:sz w:val="22"/>
                <w:szCs w:val="22"/>
              </w:rPr>
              <w:t xml:space="preserve">10 Professional lub równoważnym </w:t>
            </w:r>
            <w:r w:rsidRPr="00487389">
              <w:rPr>
                <w:sz w:val="22"/>
                <w:szCs w:val="22"/>
              </w:rPr>
              <w:t>uzupełnionym o aplikację MS Office Professional 2016” lub równoważną.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4) Cały sprzęt informatyczny musi posiadać niezbędne nośniki instalacyjne, instrukcje oraz kody licencyjne umożliwiające samodzielne odtwarzanie stanu urządzeń z dnia dostawy.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lastRenderedPageBreak/>
              <w:t>5) W przypadku wprowadzenia przez producenta urządzenia RTG nowego oprogramowania (do interpretacji obrazu) lub nowych jego wersji Wykonawca zobowiązany jest przez okres gwarancji do dokonania bezpłatnego „</w:t>
            </w:r>
            <w:proofErr w:type="spellStart"/>
            <w:r w:rsidRPr="00487389">
              <w:rPr>
                <w:sz w:val="22"/>
                <w:szCs w:val="22"/>
              </w:rPr>
              <w:t>upgrade</w:t>
            </w:r>
            <w:proofErr w:type="spellEnd"/>
            <w:r w:rsidRPr="00487389">
              <w:rPr>
                <w:sz w:val="22"/>
                <w:szCs w:val="22"/>
              </w:rPr>
              <w:t>” systemu. Wszelkie nowe oprogramowania muszą być kompatybilne z systemem informatycznym obsługującym urządzenie RTG.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487389">
              <w:rPr>
                <w:b/>
                <w:bCs/>
                <w:sz w:val="22"/>
                <w:szCs w:val="22"/>
                <w:u w:val="single"/>
              </w:rPr>
              <w:t>6) Komputerowy system urządzenia RTG musi zapewniać realizację przynajmniej następujących funkcji: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a) analizowanie obrazu przy użyciu technik kolorowych;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b) rozróżnialność obiektów w zależności od stopnia absorpcji promieniowania;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c) skalowanie poziomami kontrastu kolorów w wybranym sektorze;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d) możliwość zobrazowania </w:t>
            </w:r>
            <w:proofErr w:type="spellStart"/>
            <w:r w:rsidRPr="00487389">
              <w:rPr>
                <w:sz w:val="22"/>
                <w:szCs w:val="22"/>
              </w:rPr>
              <w:t>skanu</w:t>
            </w:r>
            <w:proofErr w:type="spellEnd"/>
            <w:r w:rsidRPr="00487389">
              <w:rPr>
                <w:sz w:val="22"/>
                <w:szCs w:val="22"/>
              </w:rPr>
              <w:t xml:space="preserve"> w postaci negatywu;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e) automatyczne wyostrzenie krawędzi;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f) zoom min 16 x do kontroli dowolnej części obrazu oraz zoom out do pokazania całego </w:t>
            </w:r>
            <w:proofErr w:type="spellStart"/>
            <w:r w:rsidRPr="00487389">
              <w:rPr>
                <w:sz w:val="22"/>
                <w:szCs w:val="22"/>
              </w:rPr>
              <w:t>skanu</w:t>
            </w:r>
            <w:proofErr w:type="spellEnd"/>
            <w:r w:rsidRPr="00487389">
              <w:rPr>
                <w:sz w:val="22"/>
                <w:szCs w:val="22"/>
              </w:rPr>
              <w:t>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g) ustawianie kontrastu;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h) możliwość zaznaczania podejrzanych towarów podczas analizy obrazu tak, aby wiadomo było, którą część towaru należy poddać kontroli fizycznej. System musi również zapewnić wskazywanie odległości pomiędzy wykrytym obiektem a punktem odniesienia;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i) rejestrowanie poszczególnych obrazów z wyszczegól</w:t>
            </w:r>
            <w:r>
              <w:rPr>
                <w:sz w:val="22"/>
                <w:szCs w:val="22"/>
              </w:rPr>
              <w:t>nieniem daty, czasu kontroli, a </w:t>
            </w:r>
            <w:r w:rsidRPr="00487389">
              <w:rPr>
                <w:sz w:val="22"/>
                <w:szCs w:val="22"/>
              </w:rPr>
              <w:t>także numerów rejestracyjnych pojazdów;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j) narzędzia do skalowania obrazu;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k) funkcje eksportu obrazu – konwertowanie formatów do JPEG, TIFF </w:t>
            </w:r>
            <w:r>
              <w:rPr>
                <w:sz w:val="22"/>
                <w:szCs w:val="22"/>
              </w:rPr>
              <w:t>i eksport do </w:t>
            </w:r>
            <w:r w:rsidRPr="00487389">
              <w:rPr>
                <w:sz w:val="22"/>
                <w:szCs w:val="22"/>
              </w:rPr>
              <w:t>USB;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l) funkcja porównywania wcześniejszych obrazów na ekranie z obrazem przeprowadzanej w danym momencie kontroli;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m) funkcja wyszukiwania z archiwum wcześniej wykonanych obrazów wg numeru rejestracyjnego pojazdu, daty skanowania, typu/rodzaju towaru, kontroli pozytywnych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n) oprogramowanie musi mieć możliwość generowania raportów z przeprowadzanych kontroli (prześwietleń) pojazdów. Raporty powinny zawierać, co najmniej następujące informacje: data i godzina kontroli, liczba wykonanych kontroli w okresie, którego raport będzie dotyczył;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o) system musi zapewniać realizację funkcji określania pola powierzchni;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p) ponadto każdy zainstalowany komputer powinien posiadać po minimum 2 gniazda USB do współpracy z pamięcią zewnętrzną.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</w:t>
            </w:r>
            <w:proofErr w:type="spellEnd"/>
            <w:r w:rsidRPr="00487389">
              <w:rPr>
                <w:sz w:val="22"/>
                <w:szCs w:val="22"/>
              </w:rPr>
              <w:t>) identyfikację materiałów organicznych i nieorganicznych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Macierz dyskowa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Podsystem pamięci systemu operacyjnego powinien zawierać serwer </w:t>
            </w:r>
            <w:r>
              <w:rPr>
                <w:spacing w:val="-6"/>
                <w:sz w:val="22"/>
                <w:szCs w:val="22"/>
              </w:rPr>
              <w:t>wyposażony w </w:t>
            </w:r>
            <w:r w:rsidRPr="00487389">
              <w:rPr>
                <w:spacing w:val="-6"/>
                <w:sz w:val="22"/>
                <w:szCs w:val="22"/>
              </w:rPr>
              <w:t>macierz o pojemności minimum 3 TB,</w:t>
            </w:r>
            <w:r w:rsidRPr="00487389">
              <w:rPr>
                <w:sz w:val="22"/>
                <w:szCs w:val="22"/>
              </w:rPr>
              <w:t xml:space="preserve"> umożliwiającą zapisywanie zeskanowanych obrazów oraz komentarzy operatora. W przypadku konieczności dokonania naprawy sprzętu wyposażonego w nośniki informacji poza miej</w:t>
            </w:r>
            <w:r>
              <w:rPr>
                <w:sz w:val="22"/>
                <w:szCs w:val="22"/>
              </w:rPr>
              <w:t>scem użytkowania, nośniki te, w </w:t>
            </w:r>
            <w:r w:rsidRPr="00487389">
              <w:rPr>
                <w:sz w:val="22"/>
                <w:szCs w:val="22"/>
              </w:rPr>
              <w:t xml:space="preserve">szczególności dyski twarde pozostają u Zamawiającego W przypadku konieczności </w:t>
            </w:r>
            <w:r w:rsidRPr="00487389">
              <w:rPr>
                <w:sz w:val="22"/>
                <w:szCs w:val="22"/>
              </w:rPr>
              <w:lastRenderedPageBreak/>
              <w:t>wymiany nośników lub sprzętu na nowy wolny</w:t>
            </w:r>
            <w:r>
              <w:rPr>
                <w:sz w:val="22"/>
                <w:szCs w:val="22"/>
              </w:rPr>
              <w:t xml:space="preserve"> od wad, nośniki informacji a w </w:t>
            </w:r>
            <w:r w:rsidRPr="00487389">
              <w:rPr>
                <w:sz w:val="22"/>
                <w:szCs w:val="22"/>
              </w:rPr>
              <w:t>szczególności dyski twarde pozostają u Zamawiającego.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vMerge w:val="restart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21</w:t>
            </w:r>
          </w:p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40" w:type="dxa"/>
            <w:vMerge w:val="restart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b/>
                <w:b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Zasilanie skanera</w:t>
            </w:r>
          </w:p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5" w:type="dxa"/>
            <w:vMerge w:val="restart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1) Zewnętrzne </w:t>
            </w:r>
            <w:proofErr w:type="spellStart"/>
            <w:r w:rsidRPr="00487389">
              <w:rPr>
                <w:sz w:val="22"/>
                <w:szCs w:val="22"/>
              </w:rPr>
              <w:t>źródł</w:t>
            </w:r>
            <w:proofErr w:type="spellEnd"/>
            <w:r w:rsidRPr="00487389">
              <w:rPr>
                <w:sz w:val="22"/>
                <w:szCs w:val="22"/>
              </w:rPr>
              <w:t xml:space="preserve">: 3 fazy, 380 (400) V, 50 Hz. </w:t>
            </w:r>
          </w:p>
          <w:p w:rsidR="00A50084" w:rsidRPr="00487389" w:rsidRDefault="00A50084" w:rsidP="00C8775A">
            <w:pPr>
              <w:pStyle w:val="Nagwek"/>
              <w:widowControl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2) Agregat prądotwórczy zapewniający niezależność od zewnętrznych źródeł zasilania przez minimum 48 godzin pracy ciągłej: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a) wersja wzmocniona (heavy duty) dla pracy ciągłej;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b) system chłodzenia cieczą;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c) specjalne dźwiękoszczelne pomieszczenie na agregat prądotwórczy w celu zmniejszenia poziomu hałasu i zabezpieczenia przed wibracjami pomieszczeń operatora i kierowcy</w:t>
            </w:r>
            <w:r w:rsidR="00807C22">
              <w:rPr>
                <w:rFonts w:ascii="Arial" w:hAnsi="Arial" w:cs="Arial"/>
                <w:sz w:val="22"/>
                <w:szCs w:val="22"/>
              </w:rPr>
              <w:t>/ lub agregat prądotwórczy w specjalnej obudowie dźwiękochłonnej</w:t>
            </w:r>
            <w:r w:rsidRPr="0048738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d) zdalne sterowanie start/stop;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e) automatyczna elektroniczna kontrola wielkości napięcia i częstotliwości zasilania;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f) automatyczny wyłącznik bezpieczeństwa wyłączający zasilanie w razie zbyt wysokiej temperatury cieczy chłodzącej lub niskiego ciśnienia oleju;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g) licznik mierzący czas pracy generatora;</w:t>
            </w:r>
          </w:p>
          <w:p w:rsidR="00A50084" w:rsidRPr="00487389" w:rsidRDefault="00A50084" w:rsidP="008B1515">
            <w:pPr>
              <w:pStyle w:val="Nagwek"/>
              <w:widowControl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h) kabina operatora powinna być wyposażona w gniazdka sieciowe (o zasilaniu 230 V) umożliwiające podłączenie urządzeń komputerowych oraz czajnika elektrycznego, lodówki i kuchenki mikrofalowej.</w:t>
            </w:r>
          </w:p>
          <w:p w:rsidR="00A50084" w:rsidRPr="00487389" w:rsidRDefault="00A50084" w:rsidP="008B1515">
            <w:pPr>
              <w:pStyle w:val="Nagwek"/>
              <w:ind w:left="78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i) agregat prądotwórczy podczas swojej pracy automatycznie ładuje akumulatory własne oraz akumulatory pojazdu bazowego.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vMerge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40" w:type="dxa"/>
            <w:vMerge/>
            <w:tcMar>
              <w:left w:w="70" w:type="dxa"/>
            </w:tcMar>
          </w:tcPr>
          <w:p w:rsidR="00A50084" w:rsidRPr="00487389" w:rsidRDefault="00A50084" w:rsidP="00C877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5" w:type="dxa"/>
            <w:vMerge/>
            <w:tcMar>
              <w:left w:w="70" w:type="dxa"/>
            </w:tcMar>
          </w:tcPr>
          <w:p w:rsidR="00A50084" w:rsidRPr="00487389" w:rsidRDefault="00A50084" w:rsidP="00C8775A">
            <w:pPr>
              <w:pStyle w:val="Nagwek"/>
              <w:widowControl/>
              <w:jc w:val="both"/>
              <w:rPr>
                <w:rFonts w:ascii="Arial" w:hAnsi="Arial" w:cs="Arial"/>
              </w:rPr>
            </w:pP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>Podtrzymanie zasilania – UPS dla systemu komputerowego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pacing w:val="-2"/>
                <w:sz w:val="22"/>
                <w:szCs w:val="22"/>
              </w:rPr>
            </w:pPr>
            <w:r w:rsidRPr="00487389">
              <w:rPr>
                <w:spacing w:val="-2"/>
                <w:sz w:val="22"/>
                <w:szCs w:val="22"/>
              </w:rPr>
              <w:t>Czas podtrzymania dla całego systemu komputerowego: minimum 30 minut. Moc urządzenia UPS musi być dobrana do szczytowego zapotrzebowania całego systemu komputerowego urządzenia RTG.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>
            <w:pPr>
              <w:rPr>
                <w:rFonts w:ascii="Arial" w:hAnsi="Arial" w:cs="Arial"/>
              </w:rPr>
            </w:pPr>
          </w:p>
        </w:tc>
      </w:tr>
      <w:tr w:rsidR="00A50084" w:rsidRPr="00487389">
        <w:tc>
          <w:tcPr>
            <w:tcW w:w="769" w:type="dxa"/>
            <w:gridSpan w:val="2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Obsługa Skanera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Tabela-nagwek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487389">
              <w:rPr>
                <w:b w:val="0"/>
                <w:bCs w:val="0"/>
                <w:color w:val="auto"/>
                <w:sz w:val="22"/>
                <w:szCs w:val="22"/>
              </w:rPr>
              <w:t>Liczba osób niezbędnych do obsługi Skanera nie więcej niż 3 osoby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Pomieszczenia dla obsługi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F542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1) Skaner musi być wyposażony w niezbędne pomieszczenia dla obsługi (tj. kabina kierowcy oraz kabina operatorów - interpretatorów obrazu). Pomieszczenia dla obsługi skanera, muszą być wodoszczelne, wyposażone w okno/okna oraz w ogrze</w:t>
            </w:r>
            <w:r>
              <w:rPr>
                <w:rFonts w:ascii="Arial" w:hAnsi="Arial" w:cs="Arial"/>
                <w:sz w:val="22"/>
                <w:szCs w:val="22"/>
              </w:rPr>
              <w:t>wanie i </w:t>
            </w:r>
            <w:r w:rsidRPr="00487389">
              <w:rPr>
                <w:rFonts w:ascii="Arial" w:hAnsi="Arial" w:cs="Arial"/>
                <w:sz w:val="22"/>
                <w:szCs w:val="22"/>
              </w:rPr>
              <w:t>klimatyzację oraz muszą być izolowane od hałasu (również od hałasu pracy zewnętrznego generatora mocy), a także od wibracji/drgań tak, aby warunki pracy były zgodne z polskimi przepisami Bezpieczeństwa i Higieny Pracy, z uwzględnieniem warunków klimatycznych podanych w pkt. 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 Pomieszczenia dla obsługi skanera muszą być zabezpieczone (odpowiednimi osłonami) przed promieniowaniem rentgenowskim.</w:t>
            </w:r>
          </w:p>
          <w:p w:rsidR="00A50084" w:rsidRPr="00487389" w:rsidRDefault="00A50084" w:rsidP="00CF542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2) Pomieszczenie dla operatorów - interpretatorów obrazu musi być wyposażone w dwa indywidualne, niezależnie funkcjonujące stanowiska do interpretacji obrazów, pracujące w czasie rzeczywistym. Stanowiska powinny być</w:t>
            </w:r>
            <w:r>
              <w:rPr>
                <w:rFonts w:ascii="Arial" w:hAnsi="Arial" w:cs="Arial"/>
                <w:sz w:val="22"/>
                <w:szCs w:val="22"/>
              </w:rPr>
              <w:t xml:space="preserve"> wyposażone w oprogramowanie do 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archiwizowania i wyszukiwania danych z archiwum systemu. </w:t>
            </w:r>
          </w:p>
          <w:p w:rsidR="00A50084" w:rsidRPr="00487389" w:rsidRDefault="00A50084" w:rsidP="00CF542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3) Pomieszczenie operatorów musi być wyposażone minimum w: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a) 2 monitory LCD (min. 24 cale) do interpretacji obrazu o wysokiej rozdzielczości min. </w:t>
            </w:r>
            <w:proofErr w:type="spellStart"/>
            <w:r w:rsidRPr="00487389">
              <w:rPr>
                <w:sz w:val="22"/>
                <w:szCs w:val="22"/>
              </w:rPr>
              <w:t>Full</w:t>
            </w:r>
            <w:proofErr w:type="spellEnd"/>
            <w:r w:rsidRPr="00487389">
              <w:rPr>
                <w:sz w:val="22"/>
                <w:szCs w:val="22"/>
              </w:rPr>
              <w:t xml:space="preserve"> HD (1920 x1080 pikseli) dla każdego stanowiska,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b) 2 monitory LCD, </w:t>
            </w:r>
            <w:proofErr w:type="spellStart"/>
            <w:r w:rsidRPr="00487389">
              <w:rPr>
                <w:sz w:val="22"/>
                <w:szCs w:val="22"/>
              </w:rPr>
              <w:t>pivot</w:t>
            </w:r>
            <w:proofErr w:type="spellEnd"/>
            <w:r w:rsidRPr="00487389">
              <w:rPr>
                <w:sz w:val="22"/>
                <w:szCs w:val="22"/>
              </w:rPr>
              <w:t xml:space="preserve"> (min. 19 cali, minimum 1920 x1080 pikseli) do podglądu </w:t>
            </w:r>
            <w:r w:rsidRPr="00487389">
              <w:rPr>
                <w:sz w:val="22"/>
                <w:szCs w:val="22"/>
              </w:rPr>
              <w:lastRenderedPageBreak/>
              <w:t>dokumentów;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c) monitor LCD (min. 19 cali, minimum 1920 x1080 pikseli) do podglądu i obserwacji miejsc istotnych z punktu widzenia obsługi i bezpieczeństwa, umożliwiający jednoczesny podgląd ze wszystkich kamer CCTV;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d) Wbudowany komputer klasy PC przeznaczony do współpracy z Centrum RTG: zainstalowany program do interpretacji obrazu oraz zdalnej łączności z systemem Centrum RTG Parametry minimum: dysk twardy wewnętrzny HDD min. 2 x 2 TB (RAID 1), dysk systemowy SSD min 256 GB, 2 szt. karty sieciowe Ethernet prędkość transmisji 10/100/1000 złącze: RJ45, karta graficzna umożliwiająca płynną interpretację obrazu natywnego w programie inspekcyjnym (min 2 GB), system operacyjny MS Windows 10 Professional 64-bit PL lub równoważny. Router </w:t>
            </w:r>
            <w:r>
              <w:rPr>
                <w:sz w:val="22"/>
                <w:szCs w:val="22"/>
              </w:rPr>
              <w:t>do </w:t>
            </w:r>
            <w:r w:rsidRPr="00487389">
              <w:rPr>
                <w:sz w:val="22"/>
                <w:szCs w:val="22"/>
              </w:rPr>
              <w:t>łączności poprzez sieć telefonii komórkowej (LTE, karta SIM nie jest wymagana).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e) Laserowe urządzenie wielofunkcyjne - umożliwiające drukowanie w kolorze, skanowanie oraz kserowanie dokumentów w </w:t>
            </w:r>
            <w:r>
              <w:rPr>
                <w:sz w:val="22"/>
                <w:szCs w:val="22"/>
              </w:rPr>
              <w:t>kolorze, w tym wydruk obrazów z </w:t>
            </w:r>
            <w:r w:rsidRPr="00487389">
              <w:rPr>
                <w:sz w:val="22"/>
                <w:szCs w:val="22"/>
              </w:rPr>
              <w:t>prześwietleń pojazdów lub kontenerów, jakości nie gorszej niż obraz prezentowany na ekranie systemu komputerowego. Urządzenie</w:t>
            </w:r>
            <w:r>
              <w:rPr>
                <w:sz w:val="22"/>
                <w:szCs w:val="22"/>
              </w:rPr>
              <w:t xml:space="preserve"> odporne na działanie niskich i </w:t>
            </w:r>
            <w:r w:rsidRPr="00487389">
              <w:rPr>
                <w:sz w:val="22"/>
                <w:szCs w:val="22"/>
              </w:rPr>
              <w:t>wysokich temperatur, wilgoci.</w:t>
            </w:r>
          </w:p>
          <w:p w:rsidR="00A50084" w:rsidRPr="00487389" w:rsidRDefault="00126183" w:rsidP="00CF5427">
            <w:pPr>
              <w:ind w:left="2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f) Mała stacjonarna lodówka</w:t>
            </w:r>
            <w:r w:rsidR="00A50084" w:rsidRPr="00487389">
              <w:rPr>
                <w:rFonts w:ascii="Arial" w:hAnsi="Arial" w:cs="Arial"/>
                <w:sz w:val="22"/>
                <w:szCs w:val="22"/>
              </w:rPr>
              <w:t xml:space="preserve"> oraz kuchenka mikrofalowa.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25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 xml:space="preserve">Niezależne/przenośne stanowisko do interpretacji obrazu </w:t>
            </w:r>
            <w:r>
              <w:rPr>
                <w:b/>
                <w:bCs/>
                <w:sz w:val="22"/>
                <w:szCs w:val="22"/>
              </w:rPr>
              <w:t>oraz dodatkowe oprogramowanie i </w:t>
            </w:r>
            <w:r w:rsidRPr="00487389">
              <w:rPr>
                <w:b/>
                <w:bCs/>
                <w:sz w:val="22"/>
                <w:szCs w:val="22"/>
              </w:rPr>
              <w:t>licencja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pacing w:val="-2"/>
                <w:sz w:val="22"/>
                <w:szCs w:val="22"/>
              </w:rPr>
            </w:pPr>
            <w:r w:rsidRPr="00487389">
              <w:rPr>
                <w:spacing w:val="-2"/>
                <w:sz w:val="22"/>
                <w:szCs w:val="22"/>
              </w:rPr>
              <w:t xml:space="preserve">1. Dodatkowy komputer typu notebook min. 15” (wraz z torbą i myszką) </w:t>
            </w:r>
            <w:r w:rsidRPr="00487389">
              <w:rPr>
                <w:spacing w:val="-2"/>
                <w:sz w:val="22"/>
                <w:szCs w:val="22"/>
              </w:rPr>
              <w:br/>
              <w:t xml:space="preserve">z oprogramowaniem i licencją do niezależnej obróbki i interpretacji obrazów spełniających pełną funkcjonalność systemu urządzenia RTG w zakresie analizy i obróbki obrazu opisaną w </w:t>
            </w:r>
            <w:proofErr w:type="spellStart"/>
            <w:r w:rsidRPr="00487389">
              <w:rPr>
                <w:spacing w:val="-2"/>
                <w:sz w:val="22"/>
                <w:szCs w:val="22"/>
              </w:rPr>
              <w:t>pkt</w:t>
            </w:r>
            <w:proofErr w:type="spellEnd"/>
            <w:r w:rsidRPr="00487389">
              <w:rPr>
                <w:spacing w:val="-2"/>
                <w:sz w:val="22"/>
                <w:szCs w:val="22"/>
              </w:rPr>
              <w:t xml:space="preserve"> </w:t>
            </w:r>
            <w:r w:rsidR="003C0228">
              <w:rPr>
                <w:spacing w:val="-2"/>
                <w:sz w:val="22"/>
                <w:szCs w:val="22"/>
              </w:rPr>
              <w:t>„</w:t>
            </w:r>
            <w:r w:rsidRPr="00487389">
              <w:rPr>
                <w:sz w:val="22"/>
                <w:szCs w:val="22"/>
              </w:rPr>
              <w:t>Komputerowy system urządzenia RTG</w:t>
            </w:r>
            <w:r w:rsidR="003C0228">
              <w:rPr>
                <w:sz w:val="22"/>
                <w:szCs w:val="22"/>
              </w:rPr>
              <w:t xml:space="preserve">” z dopuszczalnym wyłączeniem punktu 6) </w:t>
            </w:r>
            <w:proofErr w:type="spellStart"/>
            <w:r w:rsidR="003C0228">
              <w:rPr>
                <w:sz w:val="22"/>
                <w:szCs w:val="22"/>
              </w:rPr>
              <w:t>ppkt</w:t>
            </w:r>
            <w:proofErr w:type="spellEnd"/>
            <w:r w:rsidR="003C0228">
              <w:rPr>
                <w:sz w:val="22"/>
                <w:szCs w:val="22"/>
              </w:rPr>
              <w:t xml:space="preserve">. H) i) m) n). Komputer musi posiadać oprogramowanie MS Windows 10 Professional lub równoważny wraz z pełnym pakietem biurowym typu Office Professional 2016 lub równoważny”. </w:t>
            </w:r>
            <w:r w:rsidRPr="00487389">
              <w:rPr>
                <w:spacing w:val="-2"/>
                <w:sz w:val="22"/>
                <w:szCs w:val="22"/>
              </w:rPr>
              <w:t xml:space="preserve"> 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pacing w:val="-2"/>
                <w:sz w:val="22"/>
                <w:szCs w:val="22"/>
              </w:rPr>
            </w:pPr>
            <w:r w:rsidRPr="00487389">
              <w:rPr>
                <w:spacing w:val="-2"/>
                <w:sz w:val="22"/>
                <w:szCs w:val="22"/>
              </w:rPr>
              <w:t>2. Dostarczenie jednego oddzielnego oprogramowania i li</w:t>
            </w:r>
            <w:r>
              <w:rPr>
                <w:spacing w:val="-2"/>
                <w:sz w:val="22"/>
                <w:szCs w:val="22"/>
              </w:rPr>
              <w:t>cencji do niezależnej obróbki i </w:t>
            </w:r>
            <w:r w:rsidRPr="00487389">
              <w:rPr>
                <w:spacing w:val="-2"/>
                <w:sz w:val="22"/>
                <w:szCs w:val="22"/>
              </w:rPr>
              <w:t xml:space="preserve">interpretacji obrazów spełniające pełną funkcjonalność systemu </w:t>
            </w:r>
            <w:r w:rsidRPr="00487389">
              <w:rPr>
                <w:sz w:val="22"/>
                <w:szCs w:val="22"/>
              </w:rPr>
              <w:t>urządzenia RTG</w:t>
            </w:r>
            <w:r>
              <w:rPr>
                <w:spacing w:val="-2"/>
                <w:sz w:val="22"/>
                <w:szCs w:val="22"/>
              </w:rPr>
              <w:t xml:space="preserve"> w </w:t>
            </w:r>
            <w:r w:rsidRPr="00487389">
              <w:rPr>
                <w:spacing w:val="-2"/>
                <w:sz w:val="22"/>
                <w:szCs w:val="22"/>
              </w:rPr>
              <w:t xml:space="preserve">zakresie analizy i obróbki obrazu. </w:t>
            </w:r>
            <w:r w:rsidRPr="00487389">
              <w:rPr>
                <w:sz w:val="22"/>
                <w:szCs w:val="22"/>
              </w:rPr>
              <w:t>Komputerowy system urządzenia RTG</w:t>
            </w:r>
            <w:r w:rsidRPr="00487389">
              <w:rPr>
                <w:spacing w:val="-2"/>
                <w:sz w:val="22"/>
                <w:szCs w:val="22"/>
              </w:rPr>
              <w:t xml:space="preserve"> do instalacji na oddzielnych stanowiskach komputerowych celem prowadzenia szkoleń w zakresie interpretacji obrazów. Poprzez oddzielne stanowiska komputerowe rozumie się stanowiska nie połączone bezpośrednio z urządzeniem RTG umożli</w:t>
            </w:r>
            <w:r>
              <w:rPr>
                <w:spacing w:val="-2"/>
                <w:sz w:val="22"/>
                <w:szCs w:val="22"/>
              </w:rPr>
              <w:t>wiające interpretację obrazów w </w:t>
            </w:r>
            <w:r w:rsidRPr="00487389">
              <w:rPr>
                <w:spacing w:val="-2"/>
                <w:sz w:val="22"/>
                <w:szCs w:val="22"/>
              </w:rPr>
              <w:t xml:space="preserve">trybie </w:t>
            </w:r>
            <w:proofErr w:type="spellStart"/>
            <w:r w:rsidRPr="00487389">
              <w:rPr>
                <w:spacing w:val="-2"/>
                <w:sz w:val="22"/>
                <w:szCs w:val="22"/>
              </w:rPr>
              <w:t>offline</w:t>
            </w:r>
            <w:proofErr w:type="spellEnd"/>
            <w:r w:rsidRPr="00487389">
              <w:rPr>
                <w:spacing w:val="-2"/>
                <w:sz w:val="22"/>
                <w:szCs w:val="22"/>
              </w:rPr>
              <w:t>.</w:t>
            </w:r>
          </w:p>
          <w:p w:rsidR="00A50084" w:rsidRPr="00487389" w:rsidRDefault="00A50084" w:rsidP="00CF5427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pacing w:val="-2"/>
                <w:sz w:val="22"/>
                <w:szCs w:val="22"/>
              </w:rPr>
            </w:pPr>
            <w:r w:rsidRPr="00487389">
              <w:rPr>
                <w:spacing w:val="-2"/>
                <w:sz w:val="22"/>
                <w:szCs w:val="22"/>
              </w:rPr>
              <w:t xml:space="preserve">3. Dostarczenie dodatkowo jednego oddzielnego oprogramowania i licencji do niezależnej obróbki i interpretacji obrazów spełniające pełną funkcjonalność systemu </w:t>
            </w:r>
            <w:r w:rsidRPr="00487389">
              <w:rPr>
                <w:sz w:val="22"/>
                <w:szCs w:val="22"/>
              </w:rPr>
              <w:t>urządzenia RTG</w:t>
            </w:r>
            <w:r w:rsidRPr="00487389">
              <w:rPr>
                <w:spacing w:val="-2"/>
                <w:sz w:val="22"/>
                <w:szCs w:val="22"/>
              </w:rPr>
              <w:t xml:space="preserve"> w zakresie analizy i obróbki obrazu (dla 20 stanowisk komputerowych). </w:t>
            </w:r>
            <w:r w:rsidRPr="00487389">
              <w:rPr>
                <w:sz w:val="22"/>
                <w:szCs w:val="22"/>
              </w:rPr>
              <w:t>Komputerowy system urządzenia RTG</w:t>
            </w:r>
            <w:r w:rsidRPr="00487389">
              <w:rPr>
                <w:spacing w:val="-2"/>
                <w:sz w:val="22"/>
                <w:szCs w:val="22"/>
              </w:rPr>
              <w:t xml:space="preserve"> do instalacji na oddzielnych stanowiskach komputerowych podlegające przekazaniu do Centrum RTG celem prowadzenia szkoleń i interpretacji obrazów. Poprzez oddzielne stanowiska komputerowe rozumie się stanowiska nie połączone bezpośrednio z urządzeniem RTG umożliwiające interpretację obrazów w trybie </w:t>
            </w:r>
            <w:proofErr w:type="spellStart"/>
            <w:r w:rsidRPr="00487389">
              <w:rPr>
                <w:spacing w:val="-2"/>
                <w:sz w:val="22"/>
                <w:szCs w:val="22"/>
              </w:rPr>
              <w:t>offline</w:t>
            </w:r>
            <w:proofErr w:type="spellEnd"/>
            <w:r w:rsidRPr="00487389">
              <w:rPr>
                <w:spacing w:val="-2"/>
                <w:sz w:val="22"/>
                <w:szCs w:val="22"/>
              </w:rPr>
              <w:t>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Łączność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F5427">
            <w:pPr>
              <w:pStyle w:val="Akapitzlist"/>
              <w:widowControl w:val="0"/>
              <w:suppressAutoHyphens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System komunikacji radiowej VHF (2 stacje bazowe: w kabinie kierowcy i pomieszczeniu </w:t>
            </w:r>
            <w:r w:rsidRPr="00487389">
              <w:rPr>
                <w:rFonts w:ascii="Arial" w:hAnsi="Arial" w:cs="Arial"/>
                <w:sz w:val="22"/>
                <w:szCs w:val="22"/>
              </w:rPr>
              <w:lastRenderedPageBreak/>
              <w:t xml:space="preserve">operatorskim), kompatybilny z systemem stosowanym w Służbie Celnej. Stacja bazowa z anteną zewnętrzną o zasięgu minimum 10 km i zakresie częstotliwości 136-174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, odstęp sąsiednio-kanałowy, programowalny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. 12.5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kHz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; RF moc wyjściowa: maksimum 10 W, ustawiana stopniowo; minimum 40 kanałów, 5-tonowy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selcall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, CTCSS; mikrofon; antena z zyskiem powyżej 3,5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dB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 5/8 fali; wymagane oznaczenie CE, oraz dwa radiotelefony nasobne o zasilaniu akumulatorowym: zakres częstotliwości: 136 – 174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MHz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, odstęp sąsiednio-kanałowy, programowalny z klawiatury: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. 12.5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kHz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, RF moc wyjściowa: maksimum 5 W, ustawiana z klawiatury stopniowo, 5-tonowy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selcall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 xml:space="preserve">, CTCSS, akumulator Li-Ion, ładowarka samochodowa i stacjonarna 230V, zasięg minimum 2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km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50084" w:rsidRPr="00487389" w:rsidRDefault="00A50084" w:rsidP="00C8775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Wymagane oznaczenie CE. Zaprogramowanie i zestrojenie radiostacji i radiotelefonów wg wskazań Zamawiającego zgodnie z posiadanym zezwoleniem. Gwarancja min. 12miesięcy.   </w:t>
            </w:r>
          </w:p>
          <w:p w:rsidR="00A50084" w:rsidRPr="00487389" w:rsidRDefault="00A50084" w:rsidP="00CF5427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Dane dotyczące programowania radiotelefonów zostaną podane w trakcie realizacji dostawy.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F5427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27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Akcesoria dodatkowe samochodu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Wraz z pojazdem samochodowym musi być dostarczone: trójkąt ostrzegawczy, komplet żarówek i bezpieczników, zestaw pierwszej pomocy, wymagany przepisami ruchu drogowego, dywaniki gumowe dla kierowcy i pasażerów, gaśnice ppoż.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Szkolenie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keepNext/>
              <w:keepLines/>
              <w:spacing w:line="240" w:lineRule="auto"/>
              <w:ind w:right="0"/>
              <w:jc w:val="both"/>
              <w:outlineLvl w:val="1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487389">
              <w:rPr>
                <w:sz w:val="22"/>
                <w:szCs w:val="22"/>
                <w:u w:val="single"/>
              </w:rPr>
              <w:t>Szkolenia przed odbiorem skanera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Wykonawca zapewni w </w:t>
            </w:r>
            <w:r w:rsidRPr="00487389">
              <w:rPr>
                <w:sz w:val="22"/>
                <w:szCs w:val="22"/>
                <w:u w:val="single"/>
              </w:rPr>
              <w:t>języku polskim oraz pokryje koszty</w:t>
            </w:r>
            <w:r w:rsidRPr="00487389">
              <w:rPr>
                <w:sz w:val="22"/>
                <w:szCs w:val="22"/>
              </w:rPr>
              <w:t xml:space="preserve"> niżej wyszczególnionych szkoleń, które zostaną przeprowadzone przed odbiorem urządzenia RTG: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1) s</w:t>
            </w:r>
            <w:r w:rsidRPr="00487389">
              <w:rPr>
                <w:sz w:val="22"/>
                <w:szCs w:val="22"/>
                <w:u w:val="single"/>
              </w:rPr>
              <w:t xml:space="preserve">zkolenie dla operatorów </w:t>
            </w:r>
            <w:r w:rsidRPr="00487389">
              <w:rPr>
                <w:sz w:val="22"/>
                <w:szCs w:val="22"/>
              </w:rPr>
              <w:t>urządzenia RTG w zakresie obsługi urządzenia RTG dla 16 osób powinno być jednym z elementów wynikających z ramowego programu instruktażu stanowiskowego zawartego w rozporządzeniu Ministra Gospodarki i Pracy z dnia 27 lipca 2004 r. w sprawie szkolenia w dziedzinie bezp</w:t>
            </w:r>
            <w:r>
              <w:rPr>
                <w:sz w:val="22"/>
                <w:szCs w:val="22"/>
              </w:rPr>
              <w:t>ieczeństwa i higieny pracy (Dz. </w:t>
            </w:r>
            <w:r w:rsidRPr="00487389">
              <w:rPr>
                <w:sz w:val="22"/>
                <w:szCs w:val="22"/>
              </w:rPr>
              <w:t>U.</w:t>
            </w:r>
            <w:r>
              <w:rPr>
                <w:sz w:val="22"/>
                <w:szCs w:val="22"/>
              </w:rPr>
              <w:t>2004</w:t>
            </w:r>
            <w:r w:rsidRPr="00487389">
              <w:rPr>
                <w:sz w:val="22"/>
                <w:szCs w:val="22"/>
              </w:rPr>
              <w:t xml:space="preserve"> Nr 180, poz. 1860 z </w:t>
            </w:r>
            <w:proofErr w:type="spellStart"/>
            <w:r w:rsidRPr="00487389">
              <w:rPr>
                <w:sz w:val="22"/>
                <w:szCs w:val="22"/>
              </w:rPr>
              <w:t>późn</w:t>
            </w:r>
            <w:proofErr w:type="spellEnd"/>
            <w:r w:rsidRPr="00487389">
              <w:rPr>
                <w:sz w:val="22"/>
                <w:szCs w:val="22"/>
              </w:rPr>
              <w:t>. zm.).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Szczegółowy program szkolenia powinien wynikać z instrukcji obsługi urządzenia RTG. Szkolenie ma zapewnić uczestnikom wykonywanie samodzielnej pracy w szczególności w zakresie obsługi i uruchamiania urządzenia RTG, wyk</w:t>
            </w:r>
            <w:r>
              <w:rPr>
                <w:sz w:val="22"/>
                <w:szCs w:val="22"/>
              </w:rPr>
              <w:t>orzystywania i posługiwania się </w:t>
            </w:r>
            <w:r w:rsidRPr="00487389">
              <w:rPr>
                <w:sz w:val="22"/>
                <w:szCs w:val="22"/>
              </w:rPr>
              <w:t>funkcjami analizy i przetwarzania obrazu (interpretacji obrazów). Czas trwania szkolenia minimum 40 godzin (5 dni).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487389">
              <w:rPr>
                <w:sz w:val="22"/>
                <w:szCs w:val="22"/>
                <w:u w:val="single"/>
              </w:rPr>
              <w:t>Szkolenie musi być przeprowadzone na dostarczonym urządzeniu RTG w miejscu jego instalacji.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Wykonawca zapewni materiały szkoleniowe w języku polskim dla wszystkich uczestników szkolenia. Na zakończenie szkolenia Wykonawca wystawi każdemu uczestnikowi szkolenia </w:t>
            </w:r>
            <w:r w:rsidRPr="00487389">
              <w:rPr>
                <w:b/>
                <w:bCs/>
                <w:sz w:val="22"/>
                <w:szCs w:val="22"/>
              </w:rPr>
              <w:t>bezterminowe</w:t>
            </w:r>
            <w:r w:rsidRPr="00487389">
              <w:rPr>
                <w:sz w:val="22"/>
                <w:szCs w:val="22"/>
              </w:rPr>
              <w:t xml:space="preserve"> zaświadcze</w:t>
            </w:r>
            <w:r>
              <w:rPr>
                <w:sz w:val="22"/>
                <w:szCs w:val="22"/>
              </w:rPr>
              <w:t>nie/certyfikat upoważniający do </w:t>
            </w:r>
            <w:r w:rsidRPr="00487389">
              <w:rPr>
                <w:sz w:val="22"/>
                <w:szCs w:val="22"/>
              </w:rPr>
              <w:t>obsługi urządzenia RTG. Zaświadczenie/certyfikat musi zawierać program szkolenia, którym został objęty uczestnik szkolenia.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2) szkolenie operatorsko-serwisowe dla 4 osób spośród obsługujących urządzenie RTG lub innych posiadających uprawnienia typu A-A. Szkolenie poza elementami zawartymi w szkoleniu opisanym powyżej w </w:t>
            </w:r>
            <w:proofErr w:type="spellStart"/>
            <w:r w:rsidRPr="00487389">
              <w:rPr>
                <w:sz w:val="22"/>
                <w:szCs w:val="22"/>
              </w:rPr>
              <w:t>pkt</w:t>
            </w:r>
            <w:proofErr w:type="spellEnd"/>
            <w:r w:rsidRPr="00487389">
              <w:rPr>
                <w:sz w:val="22"/>
                <w:szCs w:val="22"/>
              </w:rPr>
              <w:t xml:space="preserve"> 2, musi zawierać w programie elementy </w:t>
            </w:r>
            <w:r w:rsidRPr="00487389">
              <w:rPr>
                <w:sz w:val="22"/>
                <w:szCs w:val="22"/>
              </w:rPr>
              <w:lastRenderedPageBreak/>
              <w:t xml:space="preserve">wykonywania kalibracji, konserwacji, diagnostyki, usuwania uszkodzeń, do których użytkownicy nabywają uprawnień i są dopuszczeni zgodnie z zaproponowanym programem oraz lokalizacji uszkodzeń celem zgłaszania awarii dla serwisu poprzez dostęp do serwisu </w:t>
            </w:r>
            <w:proofErr w:type="spellStart"/>
            <w:r w:rsidRPr="00487389">
              <w:rPr>
                <w:sz w:val="22"/>
                <w:szCs w:val="22"/>
              </w:rPr>
              <w:t>on-line</w:t>
            </w:r>
            <w:proofErr w:type="spellEnd"/>
            <w:r w:rsidRPr="00487389">
              <w:rPr>
                <w:sz w:val="22"/>
                <w:szCs w:val="22"/>
              </w:rPr>
              <w:t xml:space="preserve">, </w:t>
            </w:r>
            <w:proofErr w:type="spellStart"/>
            <w:r w:rsidRPr="00487389">
              <w:rPr>
                <w:sz w:val="22"/>
                <w:szCs w:val="22"/>
              </w:rPr>
              <w:t>faxem</w:t>
            </w:r>
            <w:proofErr w:type="spellEnd"/>
            <w:r w:rsidRPr="00487389">
              <w:rPr>
                <w:sz w:val="22"/>
                <w:szCs w:val="22"/>
              </w:rPr>
              <w:t xml:space="preserve"> lub telefonicznie. Czas trwania szkolenia minimum 40 godzin (5 dni).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Szczegółowy program szkolenia powinien wynikać z dokumentacji technicznej (opis techniczny, schematy, dokumentacja techniczno-ruchowa).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Wykonywanie przez przeszkolonych pracowników kalibracji urządzenia RTG, bieżącej konserwacji oraz diagnostyki urządzenia RTG nie będzie powodowało utraty gwarancji.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Szkolenie musi być przeprowadzone w miejscu produkcji urządzenia RTG przez uprawnione osoby.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Całkowity koszt organizacji szkolenia pokryw</w:t>
            </w:r>
            <w:r>
              <w:rPr>
                <w:sz w:val="22"/>
                <w:szCs w:val="22"/>
              </w:rPr>
              <w:t>a Wykonawca (w tym wyżywienia i </w:t>
            </w:r>
            <w:r w:rsidRPr="00487389">
              <w:rPr>
                <w:sz w:val="22"/>
                <w:szCs w:val="22"/>
              </w:rPr>
              <w:t>zakwaterowania). Wykonawca zobowiązany jest na swój koszt zapewnić transport uczestników szkolenia.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Na zakończenie szkolenia Wykonawca wystawi indywidualnie każdemu uczestnikowi szkolenia </w:t>
            </w:r>
            <w:r w:rsidRPr="00487389">
              <w:rPr>
                <w:b/>
                <w:bCs/>
                <w:sz w:val="22"/>
                <w:szCs w:val="22"/>
              </w:rPr>
              <w:t>bezterminowe</w:t>
            </w:r>
            <w:r w:rsidRPr="00487389">
              <w:rPr>
                <w:sz w:val="22"/>
                <w:szCs w:val="22"/>
              </w:rPr>
              <w:t xml:space="preserve"> zaświadczenie/ certyfikat operatora-serwisanta z podaniem szczegółowo zakresu czynności i uprawnień do wykonywania kalibracji, konserwacji, diagnostyki, usuwania uszkodzeń oraz lokalizacji uszkodzeń, do których został upoważniony uczestnik szkolenia. Zaświadczenie/ certyfikat musi zawierać program szkolenia, którym został objęty uczestnik szkolenia</w:t>
            </w:r>
            <w:r>
              <w:rPr>
                <w:sz w:val="22"/>
                <w:szCs w:val="22"/>
              </w:rPr>
              <w:t>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3) Szkolenie dla 2 Administratorów systemu w zakresie wykonywania krytycznych elementów systemu (oprogramowania, baz danych, zdjęć archiwalnych) oraz konfiguracji systemu w tym przywracania systemu do stanu z dnia instalacji urządzenia </w:t>
            </w:r>
            <w:proofErr w:type="spellStart"/>
            <w:r w:rsidRPr="00487389">
              <w:rPr>
                <w:sz w:val="22"/>
                <w:szCs w:val="22"/>
              </w:rPr>
              <w:t>RTG.Przed</w:t>
            </w:r>
            <w:proofErr w:type="spellEnd"/>
            <w:r w:rsidRPr="00487389">
              <w:rPr>
                <w:sz w:val="22"/>
                <w:szCs w:val="22"/>
              </w:rPr>
              <w:t xml:space="preserve"> rozpoczęciem szkoleń Wykonawca zobowiązany jest dostarczyć Zamawiającemu szczegółowy program szkoleń, wraz z instrukcją obsługi urządzenia RTG oraz instrukcją serwisową urządzenia RTG.</w:t>
            </w:r>
            <w:r>
              <w:rPr>
                <w:sz w:val="22"/>
                <w:szCs w:val="22"/>
              </w:rPr>
              <w:t xml:space="preserve"> </w:t>
            </w:r>
            <w:r w:rsidRPr="00487389">
              <w:rPr>
                <w:sz w:val="22"/>
                <w:szCs w:val="22"/>
              </w:rPr>
              <w:t>Program szkoleń podlegał będzie akceptacji Zamawiającego w zakresie zgodności z instrukcją obsługi urządzenia RTG oraz instrukcją serwisową urządzenia RTG.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4) Szkolenie trenerskie dla 4</w:t>
            </w:r>
            <w:r w:rsidRPr="00487389">
              <w:rPr>
                <w:sz w:val="22"/>
                <w:szCs w:val="22"/>
              </w:rPr>
              <w:t xml:space="preserve"> osób. Szkolenie ma na celu nabycie umiejętności samodzielnego prowadzenia szkoleń stanowiskowych dla nowych operatorów urządzenia RTG w zakresie: obsługi i uruchamiania u</w:t>
            </w:r>
            <w:r>
              <w:rPr>
                <w:sz w:val="22"/>
                <w:szCs w:val="22"/>
              </w:rPr>
              <w:t>rządzenia RTG wykorzystywania i </w:t>
            </w:r>
            <w:r w:rsidRPr="00487389">
              <w:rPr>
                <w:sz w:val="22"/>
                <w:szCs w:val="22"/>
              </w:rPr>
              <w:t>posługiwania się funkcjami analizy i interpretacji obrazów RTG zgodnie z dokumentacją Techniczno – Ruchową urządzenia RTG. Czas trwania</w:t>
            </w:r>
            <w:r>
              <w:rPr>
                <w:sz w:val="22"/>
                <w:szCs w:val="22"/>
              </w:rPr>
              <w:t xml:space="preserve"> szkolenia minimum 16 godzin (2 </w:t>
            </w:r>
            <w:r w:rsidRPr="00487389">
              <w:rPr>
                <w:sz w:val="22"/>
                <w:szCs w:val="22"/>
              </w:rPr>
              <w:t>dni).</w:t>
            </w:r>
            <w:r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487389">
              <w:rPr>
                <w:sz w:val="22"/>
                <w:szCs w:val="22"/>
              </w:rPr>
              <w:t>Szczegółowy program szkolenia powinien wynikać z dokumentacji technicznej (opis techniczny, schematy, dokumentacja techniczno-ruchowa).</w:t>
            </w:r>
            <w:r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487389">
              <w:rPr>
                <w:sz w:val="22"/>
                <w:szCs w:val="22"/>
              </w:rPr>
              <w:t xml:space="preserve">Wykonywanie samodzielnej pracy przez osoby przeszkolone przez trenerów </w:t>
            </w:r>
            <w:r>
              <w:rPr>
                <w:sz w:val="22"/>
                <w:szCs w:val="22"/>
              </w:rPr>
              <w:t>w zakresie obsługi i </w:t>
            </w:r>
            <w:r w:rsidRPr="00487389">
              <w:rPr>
                <w:sz w:val="22"/>
                <w:szCs w:val="22"/>
              </w:rPr>
              <w:t>uruchamiania urządzenia RTG wykorzystywania i posłu</w:t>
            </w:r>
            <w:r>
              <w:rPr>
                <w:sz w:val="22"/>
                <w:szCs w:val="22"/>
              </w:rPr>
              <w:t>giwania się funkcjami analizy i </w:t>
            </w:r>
            <w:r w:rsidRPr="00487389">
              <w:rPr>
                <w:sz w:val="22"/>
                <w:szCs w:val="22"/>
              </w:rPr>
              <w:t>interpretacji obrazów RTG nie będzie powodowało utraty gwarancji.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 w:rsidRPr="00487389">
              <w:rPr>
                <w:sz w:val="22"/>
                <w:szCs w:val="22"/>
                <w:u w:val="single"/>
              </w:rPr>
              <w:t>Szkolenie musi być przeprowadzone na dostarczonym urządzeniu RTG w miejscu jego instalacji.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Całkowity koszt organizacji szkolenia pokrywa Wykonawca.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487389">
              <w:rPr>
                <w:sz w:val="22"/>
                <w:szCs w:val="22"/>
              </w:rPr>
              <w:t xml:space="preserve">Na zakończenie szkolenia </w:t>
            </w:r>
            <w:r w:rsidRPr="00487389">
              <w:rPr>
                <w:sz w:val="22"/>
                <w:szCs w:val="22"/>
              </w:rPr>
              <w:lastRenderedPageBreak/>
              <w:t xml:space="preserve">Wykonawca wystawi indywidualnie każdemu uczestnikowi szkolenia </w:t>
            </w:r>
            <w:r w:rsidRPr="00487389">
              <w:rPr>
                <w:b/>
                <w:bCs/>
                <w:sz w:val="22"/>
                <w:szCs w:val="22"/>
              </w:rPr>
              <w:t>bezterminowe</w:t>
            </w:r>
            <w:r w:rsidRPr="00487389">
              <w:rPr>
                <w:sz w:val="22"/>
                <w:szCs w:val="22"/>
              </w:rPr>
              <w:t xml:space="preserve"> zaświadczenie/ certyfikat trenera z podaniem </w:t>
            </w:r>
            <w:r>
              <w:rPr>
                <w:sz w:val="22"/>
                <w:szCs w:val="22"/>
              </w:rPr>
              <w:t>szczegółowo zakresu czynności i </w:t>
            </w:r>
            <w:r w:rsidRPr="00487389">
              <w:rPr>
                <w:sz w:val="22"/>
                <w:szCs w:val="22"/>
              </w:rPr>
              <w:t>uprawnień do wykonywania samodzielnego prowadzenia szkoleń stanowiskowych nowych operatorów urządzenia RTG w zakresie: obsługi i uruchamiania urządzenia RTG, wykorzystywania i posługiwania się funkcjami analizy i interpretacji obrazów RTG zgodnie z dokumentacją Techniczno – Ruchową urządzenia RTG do których został upoważniony uczestnik szkolenia. Zaświadczenie/certyfikat musi zawierać program szkolenia, którym został objęty uczestnik szkolenia.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Szkolenie ma zapewnić uczestnikom wykonywanie samodzielnej pracy w szczególności w zakresie obsługi i uruchamiania urządzenia RTG, wyk</w:t>
            </w:r>
            <w:r>
              <w:rPr>
                <w:rFonts w:ascii="Arial" w:hAnsi="Arial" w:cs="Arial"/>
                <w:sz w:val="22"/>
                <w:szCs w:val="22"/>
              </w:rPr>
              <w:t>orzystywania i posługiwania się </w:t>
            </w:r>
            <w:r w:rsidRPr="00487389">
              <w:rPr>
                <w:rFonts w:ascii="Arial" w:hAnsi="Arial" w:cs="Arial"/>
                <w:sz w:val="22"/>
                <w:szCs w:val="22"/>
              </w:rPr>
              <w:t>funkcjami analizy i przetwarzania obrazu (interpretacji obrazów).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D857C1" w:rsidRDefault="00A50084" w:rsidP="00AB748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29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Dokumentacja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Wykonawca razem ze Skanerem dostarczy: </w:t>
            </w:r>
          </w:p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1) 4 egzemplarze instrukcji użytkownika w języku polskim w wersji papierowej oraz 1 egzemplarz w wersji elektronicznej, </w:t>
            </w:r>
          </w:p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2) 1 egzemplarz kompletnej dokumentacji technicznej dla wszystkich podzespołów Skanera w wersji papierowej w języku polskim lub</w:t>
            </w:r>
            <w:r>
              <w:rPr>
                <w:rFonts w:ascii="Arial" w:hAnsi="Arial" w:cs="Arial"/>
                <w:sz w:val="22"/>
                <w:szCs w:val="22"/>
              </w:rPr>
              <w:t xml:space="preserve"> angielskim oraz 1 egzemplarz w </w:t>
            </w:r>
            <w:r w:rsidRPr="00487389">
              <w:rPr>
                <w:rFonts w:ascii="Arial" w:hAnsi="Arial" w:cs="Arial"/>
                <w:sz w:val="22"/>
                <w:szCs w:val="22"/>
              </w:rPr>
              <w:t>wersji elektronicznej,</w:t>
            </w:r>
          </w:p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3) 1 egzemplarz dokumentacji instalacji elektrycznej skanera w wersji papierowej oraz 1 egzemplarz w wersji elektronicznej, </w:t>
            </w:r>
          </w:p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4) Wymagane prawem dokumenty, umożliwiające rejest</w:t>
            </w:r>
            <w:r>
              <w:rPr>
                <w:rFonts w:ascii="Arial" w:hAnsi="Arial" w:cs="Arial"/>
                <w:sz w:val="22"/>
                <w:szCs w:val="22"/>
              </w:rPr>
              <w:t>rację i dopuszczenie pojazdu do </w:t>
            </w:r>
            <w:r w:rsidRPr="00487389">
              <w:rPr>
                <w:rFonts w:ascii="Arial" w:hAnsi="Arial" w:cs="Arial"/>
                <w:sz w:val="22"/>
                <w:szCs w:val="22"/>
              </w:rPr>
              <w:t>ruchu na obszarze Polski, zgodnie z obowiązującymi przepisami.</w:t>
            </w:r>
          </w:p>
          <w:p w:rsidR="00A50084" w:rsidRPr="00487389" w:rsidRDefault="00A50084" w:rsidP="00CF5427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5) Książkę lub kartę gwarancyjną urządzenia RTG i pojazdu samochodowego.</w:t>
            </w:r>
          </w:p>
          <w:p w:rsidR="00A50084" w:rsidRPr="00487389" w:rsidRDefault="00A50084" w:rsidP="00B545A6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6) Listę autoryzowanych punktów serwisowych na terenie Polski dla pojazdu samochodowego.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Uruchomienie, testowanie i odbiór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1) Skaner zostanie dostarczony do miejsca wskazanego przez Zamawiającego, w stanie gotowym do eksploatacji. Wykonawca odpowiada w pełni za transport, montaż, uruchomienie i przetestowanie skanera.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2) Urządzenie RTG musi być uruchamiane przez jednostkę mającą zezwolenie Państwowej Agencji Atomistyki.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3) Wykonawca podczas uruchamiania i testowania urządzenia RTG zapewni techniczną koordynację i nadzór.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4) Wykonawca dostarczy materiały i wzorce do przeprowadzenia testów urządzenia RTG.</w:t>
            </w:r>
          </w:p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5) Wykonawca przeprowadzi w obecności przedstawicieli Zamawiającego i Użytkownika testy i pomiary:</w:t>
            </w:r>
          </w:p>
          <w:p w:rsidR="00A50084" w:rsidRPr="00487389" w:rsidRDefault="00A50084" w:rsidP="00B545A6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a) jakości obrazu</w:t>
            </w:r>
          </w:p>
          <w:p w:rsidR="00A50084" w:rsidRPr="00487389" w:rsidRDefault="00A50084" w:rsidP="00B545A6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b) obszaru skanowania (wysokości skanowania liczo</w:t>
            </w:r>
            <w:r>
              <w:rPr>
                <w:sz w:val="22"/>
                <w:szCs w:val="22"/>
              </w:rPr>
              <w:t>nej od podłoża oraz szerokość i </w:t>
            </w:r>
            <w:r w:rsidRPr="00487389">
              <w:rPr>
                <w:sz w:val="22"/>
                <w:szCs w:val="22"/>
              </w:rPr>
              <w:t>długość skanowanego obiektu);</w:t>
            </w:r>
          </w:p>
          <w:p w:rsidR="00A50084" w:rsidRPr="00487389" w:rsidRDefault="00A50084" w:rsidP="00B545A6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c) bezpieczeństwa promieniowania i mocy dawki promieniowania;</w:t>
            </w:r>
          </w:p>
          <w:p w:rsidR="00A50084" w:rsidRPr="00487389" w:rsidRDefault="00A50084" w:rsidP="00B545A6">
            <w:pPr>
              <w:pStyle w:val="Bezodstpw"/>
              <w:spacing w:line="240" w:lineRule="auto"/>
              <w:ind w:left="220"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d) prawidłowości działania wszystkich elementów urządzenia RTG, w tym mechanizmów kontrolnych i zabezpieczających.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lastRenderedPageBreak/>
              <w:t>6) Wyniki wszystkich przeprowadzonych testów i pomiarów z</w:t>
            </w:r>
            <w:r w:rsidR="00D857C1">
              <w:rPr>
                <w:rFonts w:ascii="Arial" w:hAnsi="Arial" w:cs="Arial"/>
                <w:sz w:val="22"/>
                <w:szCs w:val="22"/>
              </w:rPr>
              <w:t>ostaną odnotowane i 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podpisane w protokole odbioru końcowego dostarczonym przez Wykonawcę, tj.: protokole odbioru końcowego i testów, protokole kontroli dozymetrycznej oraz w protokole z badań środowiska pracy, przeprowadzonych przez właściwą w tym zakresie jednostkę akredytowaną. 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7) Szczegółowe warunki odbioru Systemu określone są we wzorze umowy.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31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Termin realizacji zamówienia i płatności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Termin realizacji zamówienia (podpisanie protokołu odbioru końcowego) musi nastąpić nie później niż </w:t>
            </w:r>
            <w:r w:rsidRPr="00487389">
              <w:rPr>
                <w:rFonts w:ascii="Arial" w:hAnsi="Arial" w:cs="Arial"/>
                <w:b/>
                <w:bCs/>
                <w:sz w:val="22"/>
                <w:szCs w:val="22"/>
              </w:rPr>
              <w:t>30 listopada 2017 r.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Warunki płatności określone są we wzorze Umowy.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Gwarancja i serwis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1) Minimalny okres gwarancji na Skaner wynosi minimum 8 lat, liczonych od dnia podpisania protokołu odbioru końcowego. Wykonawca zobowiązany jest określić oferowany okres gwarancji na skaner.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2) Gwarancją objęty jest cały Skaner tj. urządzenie rentgenowskie wraz ze wszystkimi podzespołami, pojazd samochodowy oraz wszystkie akcesoria.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3) Wykonawca zapewni usługi gwarancyjne serwisu autoryzowanego przez producenta urządzenia rentgenowskiego lub jego oficjalnego przedstawiciela w Polsce. Przed zawarciem Umowy Wykonawca wskaże podmiot, który bę</w:t>
            </w:r>
            <w:r>
              <w:rPr>
                <w:rFonts w:ascii="Arial" w:hAnsi="Arial" w:cs="Arial"/>
                <w:sz w:val="22"/>
                <w:szCs w:val="22"/>
              </w:rPr>
              <w:t>dzie odpowiedzialny za </w:t>
            </w:r>
            <w:r w:rsidRPr="00487389">
              <w:rPr>
                <w:rFonts w:ascii="Arial" w:hAnsi="Arial" w:cs="Arial"/>
                <w:sz w:val="22"/>
                <w:szCs w:val="22"/>
              </w:rPr>
              <w:t xml:space="preserve">świadczenie takich usług gwarancyjnych. 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4) Wykonawca zapewni świadczenie usług gwarancyjnych pojazdu przez autoryzowaną stację obsługi.</w:t>
            </w:r>
          </w:p>
          <w:p w:rsidR="00A50084" w:rsidRPr="00487389" w:rsidRDefault="00A50084" w:rsidP="00B545A6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5) Minimalny okres gwarancji na perforację nadwozia wynosi </w:t>
            </w:r>
            <w:r>
              <w:rPr>
                <w:rFonts w:ascii="Arial" w:hAnsi="Arial" w:cs="Arial"/>
                <w:sz w:val="22"/>
                <w:szCs w:val="22"/>
              </w:rPr>
              <w:t>minimum 8 lat, liczony od </w:t>
            </w:r>
            <w:r w:rsidRPr="00487389">
              <w:rPr>
                <w:rFonts w:ascii="Arial" w:hAnsi="Arial" w:cs="Arial"/>
                <w:sz w:val="22"/>
                <w:szCs w:val="22"/>
              </w:rPr>
              <w:t>dnia podpisania protokołu odbioru końcowego.</w:t>
            </w:r>
          </w:p>
          <w:p w:rsidR="00A50084" w:rsidRPr="00487389" w:rsidRDefault="00A50084" w:rsidP="00C8775A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6) Usługi gwarancyjne obejmują w swym zakresie serwis prewencyjny i naprawczy.</w:t>
            </w:r>
          </w:p>
          <w:p w:rsidR="00A50084" w:rsidRPr="00487389" w:rsidRDefault="00A50084" w:rsidP="00B545A6">
            <w:pPr>
              <w:pStyle w:val="Bezodstpw"/>
              <w:spacing w:line="240" w:lineRule="auto"/>
              <w:ind w:left="220" w:right="0"/>
              <w:jc w:val="both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a)  Serwis prewencyjny polegać ma na dokonywaniu nieodpłatnych, okresowych przeglądów i działań konserwacyjnych, których celem jest utrzymanie Skanera</w:t>
            </w:r>
            <w:r>
              <w:rPr>
                <w:sz w:val="22"/>
                <w:szCs w:val="22"/>
              </w:rPr>
              <w:t xml:space="preserve"> w </w:t>
            </w:r>
            <w:r w:rsidRPr="00487389">
              <w:rPr>
                <w:sz w:val="22"/>
                <w:szCs w:val="22"/>
              </w:rPr>
              <w:t>pełnej sprawności. W ramach usług gwarancyjnych Wykonawca zapewni również nieodpłatne dostarczenie i montaż części zamiennych i materiałów eksploatacyjnych.</w:t>
            </w:r>
          </w:p>
          <w:p w:rsidR="00A50084" w:rsidRPr="00487389" w:rsidRDefault="00A50084" w:rsidP="00B545A6">
            <w:pPr>
              <w:ind w:left="220"/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b) Serwis naprawczy, obejmuje nieodpłatne diagnozowanie i naprawę uszkodzeń, dysfunkcji i wad skanera, ujawnionych w trakcie jego użytkowania. Serwis naprawczy obejmuje również nieodpłatną wymianę wadliwych elementów lub podzespołów skanera. Naprawy Skanera będą dokonywane w miejscu eksploatacji Skanera, chyba, że z przyczyn technicznych naprawa w tym miejscu jest niemożliwa. W takim przypadku naprawa dokonana zostanie w serwisie autoryzowanym.</w:t>
            </w:r>
          </w:p>
          <w:p w:rsidR="00A50084" w:rsidRPr="00487389" w:rsidRDefault="00A50084" w:rsidP="00B545A6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7) W okresie gwarancyjnym Wykonawca zobowiązany jest do dokonania bezpłatnej aktualizacji systemu komputerowego, a w przypadku wprowadzenia przez producenta Skanera nowego oprogramowania do interpretacji obrazu lub nowych jego wersji.</w:t>
            </w:r>
          </w:p>
          <w:p w:rsidR="00A50084" w:rsidRPr="00487389" w:rsidRDefault="00A50084" w:rsidP="00B545A6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 xml:space="preserve">8) W ramach serwisu gwarancyjnego Wykonawca zapewni możliwość zgłaszania usterek i awarii Skanera </w:t>
            </w:r>
            <w:proofErr w:type="spellStart"/>
            <w:r w:rsidRPr="00487389">
              <w:rPr>
                <w:rFonts w:ascii="Arial" w:hAnsi="Arial" w:cs="Arial"/>
                <w:sz w:val="22"/>
                <w:szCs w:val="22"/>
              </w:rPr>
              <w:t>on-line</w:t>
            </w:r>
            <w:proofErr w:type="spellEnd"/>
            <w:r w:rsidRPr="00487389">
              <w:rPr>
                <w:rFonts w:ascii="Arial" w:hAnsi="Arial" w:cs="Arial"/>
                <w:sz w:val="22"/>
                <w:szCs w:val="22"/>
              </w:rPr>
              <w:t>. Wykonawca będzie na bieżąco monitorował wszelkie zgłoszenia i reakcje serwisu oraz przedstawiał raporty</w:t>
            </w:r>
            <w:r>
              <w:rPr>
                <w:rFonts w:ascii="Arial" w:hAnsi="Arial" w:cs="Arial"/>
                <w:sz w:val="22"/>
                <w:szCs w:val="22"/>
              </w:rPr>
              <w:t xml:space="preserve"> Zamawiającemu raz na kwartał w </w:t>
            </w:r>
            <w:r w:rsidRPr="00487389">
              <w:rPr>
                <w:rFonts w:ascii="Arial" w:hAnsi="Arial" w:cs="Arial"/>
                <w:sz w:val="22"/>
                <w:szCs w:val="22"/>
              </w:rPr>
              <w:t>okresie trwania gwarancji.</w:t>
            </w:r>
          </w:p>
          <w:p w:rsidR="00A50084" w:rsidRPr="00487389" w:rsidRDefault="00A50084" w:rsidP="00B545A6">
            <w:pPr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9) Szczegółowe warunki gwarancji i serwisu określono we Wzorze Umowy.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lastRenderedPageBreak/>
              <w:t>33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Serwis po okresie gwarancji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Tabela-nagwek"/>
              <w:spacing w:before="0" w:after="0" w:line="240" w:lineRule="auto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87389">
              <w:rPr>
                <w:b w:val="0"/>
                <w:bCs w:val="0"/>
                <w:color w:val="auto"/>
                <w:sz w:val="22"/>
                <w:szCs w:val="22"/>
              </w:rPr>
              <w:t>Wykonawca zobowiązany jest do zapewnienia, na żądanie Użytkownika, przez okres minimum 5 lat po upływie gwarancji, do odpłat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>nego świadczenia serwisu wraz z </w:t>
            </w:r>
            <w:r w:rsidRPr="00487389">
              <w:rPr>
                <w:b w:val="0"/>
                <w:bCs w:val="0"/>
                <w:color w:val="auto"/>
                <w:sz w:val="22"/>
                <w:szCs w:val="22"/>
              </w:rPr>
              <w:t>zabezpieczeniem dostępności części zamiennych w serwisie autoryzowanym przez producenta Skanera lub jego oficjalnego przedstawiciela w Polsce.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pStyle w:val="Tabela-nagwek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Ubezpieczenie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tabs>
                <w:tab w:val="right" w:pos="7823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Wykonawca zobowiązany jest dostarczyć Zamawiającemu:</w:t>
            </w:r>
          </w:p>
          <w:p w:rsidR="00A50084" w:rsidRPr="00487389" w:rsidRDefault="00A50084" w:rsidP="00C8775A">
            <w:pPr>
              <w:tabs>
                <w:tab w:val="right" w:pos="7823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1)Ubezpieczenie na okres 12 miesięcy pojazdu, tj. pakiet OC, AC, NNW.</w:t>
            </w:r>
          </w:p>
          <w:p w:rsidR="00A50084" w:rsidRPr="00487389" w:rsidRDefault="00A50084" w:rsidP="00C8775A">
            <w:pPr>
              <w:tabs>
                <w:tab w:val="right" w:pos="7823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2) Ubezpieczenie na okres 12 miesięcy sprzętu elek</w:t>
            </w:r>
            <w:r>
              <w:rPr>
                <w:rFonts w:ascii="Arial" w:hAnsi="Arial" w:cs="Arial"/>
                <w:sz w:val="22"/>
                <w:szCs w:val="22"/>
              </w:rPr>
              <w:t>tronicznego przenośnego oraz na </w:t>
            </w:r>
            <w:r w:rsidRPr="00487389">
              <w:rPr>
                <w:rFonts w:ascii="Arial" w:hAnsi="Arial" w:cs="Arial"/>
                <w:sz w:val="22"/>
                <w:szCs w:val="22"/>
              </w:rPr>
              <w:t>stałe zainstalowanego w pojeździe od wszystkich ryzyk.</w:t>
            </w:r>
          </w:p>
          <w:p w:rsidR="00A50084" w:rsidRPr="00487389" w:rsidRDefault="00A50084" w:rsidP="00C8775A">
            <w:pPr>
              <w:tabs>
                <w:tab w:val="right" w:pos="7823"/>
                <w:tab w:val="right" w:pos="9072"/>
              </w:tabs>
              <w:jc w:val="both"/>
              <w:rPr>
                <w:rFonts w:ascii="Arial" w:hAnsi="Arial" w:cs="Arial"/>
              </w:rPr>
            </w:pPr>
            <w:r w:rsidRPr="00487389">
              <w:rPr>
                <w:rFonts w:ascii="Arial" w:hAnsi="Arial" w:cs="Arial"/>
                <w:sz w:val="22"/>
                <w:szCs w:val="22"/>
              </w:rPr>
              <w:t>Suma ubezpieczenia musi zawierać podatek VAT.</w:t>
            </w:r>
          </w:p>
          <w:p w:rsidR="00A50084" w:rsidRPr="00487389" w:rsidRDefault="00A50084" w:rsidP="00C8775A">
            <w:pPr>
              <w:pStyle w:val="Tabela-nagwek"/>
              <w:spacing w:before="0" w:after="0" w:line="240" w:lineRule="auto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87389">
              <w:rPr>
                <w:b w:val="0"/>
                <w:bCs w:val="0"/>
                <w:color w:val="auto"/>
                <w:sz w:val="22"/>
                <w:szCs w:val="22"/>
              </w:rPr>
              <w:t>Polisy ubezpieczeniowe zostaną wystawione i dostarczone nie wcześniej niż w dniu podpisania protokołu odbioru końcowego.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pStyle w:val="Tabela-nagwek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487389">
              <w:rPr>
                <w:b/>
                <w:bCs/>
                <w:sz w:val="22"/>
                <w:szCs w:val="22"/>
              </w:rPr>
              <w:t xml:space="preserve">Oznakowanie 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Bezodstpw"/>
              <w:spacing w:line="240" w:lineRule="auto"/>
              <w:ind w:right="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Urządzenie RTG musi być trwale oznakowane znakiem „CE”.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pStyle w:val="Tabela-nagwek"/>
              <w:spacing w:before="0" w:after="0" w:line="240" w:lineRule="auto"/>
              <w:jc w:val="both"/>
              <w:rPr>
                <w:rFonts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50084" w:rsidRPr="00487389">
        <w:trPr>
          <w:gridBefore w:val="1"/>
        </w:trPr>
        <w:tc>
          <w:tcPr>
            <w:tcW w:w="769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2340" w:type="dxa"/>
            <w:tcMar>
              <w:left w:w="70" w:type="dxa"/>
            </w:tcMar>
          </w:tcPr>
          <w:p w:rsidR="00A50084" w:rsidRPr="00D857C1" w:rsidRDefault="00A50084" w:rsidP="00C8775A">
            <w:pPr>
              <w:pStyle w:val="Tekstpodstawowywcity"/>
              <w:spacing w:after="0"/>
              <w:ind w:left="0"/>
              <w:rPr>
                <w:rFonts w:ascii="Arial" w:eastAsia="Times New Roman" w:hAnsi="Arial" w:cs="Arial"/>
                <w:b/>
                <w:bCs/>
              </w:rPr>
            </w:pPr>
            <w:r w:rsidRPr="00D857C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Zezwolenie Państwowej Agencji Atomistyki</w:t>
            </w:r>
          </w:p>
        </w:tc>
        <w:tc>
          <w:tcPr>
            <w:tcW w:w="8875" w:type="dxa"/>
            <w:tcMar>
              <w:left w:w="70" w:type="dxa"/>
            </w:tcMar>
          </w:tcPr>
          <w:p w:rsidR="00A50084" w:rsidRPr="00487389" w:rsidRDefault="00A50084" w:rsidP="00C8775A">
            <w:pPr>
              <w:pStyle w:val="Tabela-nagwek"/>
              <w:spacing w:before="0" w:after="0" w:line="240" w:lineRule="auto"/>
              <w:jc w:val="both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487389">
              <w:rPr>
                <w:b w:val="0"/>
                <w:bCs w:val="0"/>
                <w:color w:val="auto"/>
                <w:sz w:val="22"/>
                <w:szCs w:val="22"/>
              </w:rPr>
              <w:t>Przed zawarciem Umowy Wykonawca zobowiązany jest dostarczyć Zamawiającemu zezwolenie Państwowej Agencji Atomistyki na uruchomianie oferowanego Skanera.</w:t>
            </w:r>
          </w:p>
        </w:tc>
        <w:tc>
          <w:tcPr>
            <w:tcW w:w="3463" w:type="dxa"/>
            <w:tcMar>
              <w:left w:w="70" w:type="dxa"/>
            </w:tcMar>
          </w:tcPr>
          <w:p w:rsidR="00A50084" w:rsidRPr="00487389" w:rsidRDefault="00A50084" w:rsidP="00AB748A">
            <w:pPr>
              <w:rPr>
                <w:rFonts w:ascii="Arial" w:hAnsi="Arial" w:cs="Arial"/>
              </w:rPr>
            </w:pPr>
          </w:p>
        </w:tc>
      </w:tr>
    </w:tbl>
    <w:p w:rsidR="00A50084" w:rsidRPr="00487389" w:rsidRDefault="00A5008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A50084" w:rsidRPr="00487389" w:rsidRDefault="00A50084" w:rsidP="008B1515">
      <w:pPr>
        <w:pStyle w:val="Bezodstpw"/>
        <w:jc w:val="both"/>
        <w:rPr>
          <w:rFonts w:cs="Times New Roman"/>
        </w:rPr>
      </w:pPr>
    </w:p>
    <w:p w:rsidR="00A50084" w:rsidRPr="00487389" w:rsidRDefault="00A50084" w:rsidP="002C1088">
      <w:pPr>
        <w:pStyle w:val="Bezodstpw"/>
        <w:ind w:right="0"/>
        <w:jc w:val="both"/>
        <w:rPr>
          <w:i/>
          <w:iCs/>
        </w:rPr>
      </w:pPr>
      <w:r w:rsidRPr="00487389">
        <w:rPr>
          <w:i/>
          <w:iCs/>
        </w:rPr>
        <w:t>/* - Wypełniając tabelę Wykonawca zobowiązany jest do podania w kolumnie 4 konkretnych parametrów technicznych oferowanego urządzenia, zaś w odniesieniu do parametrów funkcjonalnych wymagany jest wyczerpujący opis sposobu spełnienia postawionych przez Zamawiającego warunków i wymagań (stwierdzenia typu tak, spełnia itp. nie będą uznane za wystarczające).</w:t>
      </w:r>
    </w:p>
    <w:p w:rsidR="00A50084" w:rsidRDefault="00A50084" w:rsidP="008B1515">
      <w:pPr>
        <w:rPr>
          <w:rFonts w:ascii="Arial" w:hAnsi="Arial" w:cs="Arial"/>
          <w:b/>
          <w:bCs/>
          <w:sz w:val="22"/>
          <w:szCs w:val="22"/>
        </w:rPr>
      </w:pPr>
    </w:p>
    <w:p w:rsidR="00A50084" w:rsidRPr="00487389" w:rsidRDefault="00A50084" w:rsidP="008B1515">
      <w:pPr>
        <w:rPr>
          <w:rFonts w:ascii="Arial" w:hAnsi="Arial" w:cs="Arial"/>
          <w:b/>
          <w:bCs/>
          <w:sz w:val="22"/>
          <w:szCs w:val="22"/>
        </w:rPr>
      </w:pPr>
    </w:p>
    <w:p w:rsidR="00A50084" w:rsidRPr="00487389" w:rsidRDefault="00A50084" w:rsidP="00B545A6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87389">
        <w:rPr>
          <w:rFonts w:ascii="Arial" w:hAnsi="Arial" w:cs="Arial"/>
          <w:b/>
          <w:bCs/>
          <w:sz w:val="22"/>
          <w:szCs w:val="22"/>
        </w:rPr>
        <w:t>………………………….………………………………………………………………</w:t>
      </w:r>
    </w:p>
    <w:p w:rsidR="00A50084" w:rsidRPr="00487389" w:rsidRDefault="00A50084">
      <w:pPr>
        <w:jc w:val="right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Podpis Wykonawcy albo osoby lub osób uprawionych do reprezentowania Wykonawcy</w:t>
      </w:r>
    </w:p>
    <w:p w:rsidR="00A50084" w:rsidRPr="00487389" w:rsidRDefault="00A50084" w:rsidP="00B545A6">
      <w:pPr>
        <w:rPr>
          <w:rFonts w:ascii="Arial" w:hAnsi="Arial" w:cs="Arial"/>
          <w:sz w:val="22"/>
          <w:szCs w:val="22"/>
        </w:rPr>
      </w:pPr>
    </w:p>
    <w:p w:rsidR="00A50084" w:rsidRPr="00487389" w:rsidRDefault="00A50084" w:rsidP="00B545A6">
      <w:pPr>
        <w:rPr>
          <w:rFonts w:ascii="Arial" w:hAnsi="Arial" w:cs="Arial"/>
          <w:sz w:val="22"/>
          <w:szCs w:val="22"/>
        </w:rPr>
      </w:pPr>
    </w:p>
    <w:p w:rsidR="00A50084" w:rsidRPr="00487389" w:rsidRDefault="00A50084" w:rsidP="00B545A6">
      <w:pPr>
        <w:rPr>
          <w:rFonts w:ascii="Arial" w:hAnsi="Arial" w:cs="Arial"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rFonts w:cs="Times New Roman"/>
          <w:b/>
          <w:bCs/>
          <w:sz w:val="22"/>
          <w:szCs w:val="22"/>
        </w:rPr>
      </w:pPr>
    </w:p>
    <w:p w:rsidR="00A50084" w:rsidRPr="00487389" w:rsidRDefault="00A50084" w:rsidP="00B545A6">
      <w:pPr>
        <w:pStyle w:val="Bezodstpw"/>
        <w:jc w:val="center"/>
        <w:rPr>
          <w:b/>
          <w:bCs/>
          <w:sz w:val="22"/>
          <w:szCs w:val="22"/>
        </w:rPr>
      </w:pPr>
      <w:r w:rsidRPr="00487389">
        <w:rPr>
          <w:b/>
          <w:bCs/>
          <w:sz w:val="22"/>
          <w:szCs w:val="22"/>
        </w:rPr>
        <w:t>3. Opisy równoważności</w:t>
      </w:r>
    </w:p>
    <w:p w:rsidR="00A50084" w:rsidRPr="00487389" w:rsidRDefault="00A50084" w:rsidP="00B545A6">
      <w:pPr>
        <w:pStyle w:val="Bezodstpw"/>
        <w:rPr>
          <w:rFonts w:cs="Times New Roman"/>
          <w:sz w:val="22"/>
          <w:szCs w:val="22"/>
        </w:rPr>
      </w:pPr>
    </w:p>
    <w:p w:rsidR="00A50084" w:rsidRPr="00487389" w:rsidRDefault="00A50084" w:rsidP="002C1088">
      <w:pPr>
        <w:pStyle w:val="Akapitzlist1"/>
        <w:numPr>
          <w:ilvl w:val="0"/>
          <w:numId w:val="32"/>
        </w:numPr>
        <w:spacing w:after="200"/>
        <w:rPr>
          <w:rFonts w:ascii="Arial" w:hAnsi="Arial" w:cs="Arial"/>
          <w:b/>
          <w:bCs/>
        </w:rPr>
      </w:pPr>
      <w:r w:rsidRPr="00487389">
        <w:rPr>
          <w:rFonts w:ascii="Arial" w:hAnsi="Arial" w:cs="Arial"/>
          <w:b/>
          <w:bCs/>
        </w:rPr>
        <w:t xml:space="preserve">Wymagania dla systemu operacyjnego równoważnego wobec oprogramowania MS Windows 10 </w:t>
      </w:r>
      <w:r w:rsidRPr="00487389">
        <w:rPr>
          <w:rFonts w:ascii="Arial" w:hAnsi="Arial" w:cs="Arial"/>
          <w:b/>
          <w:bCs/>
          <w:spacing w:val="-2"/>
        </w:rPr>
        <w:t>Professional.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78"/>
        <w:gridCol w:w="11766"/>
      </w:tblGrid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Lp.</w:t>
            </w:r>
          </w:p>
        </w:tc>
        <w:tc>
          <w:tcPr>
            <w:tcW w:w="1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System operacyjny 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dokonywania aktualizacji i poprawek systemu przez Internet z możliwością wyboru instalowanych poprawek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dokonywania uaktualnień sterowników urządzeń przez Internet – witrynę producenta systemu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4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Internetowa aktualizacja zapewniona w języku polskim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5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Wbudowana zapora internetowa (firewall) dla ochrony połączeń internetowych; zintegrowana z systemem konsola do zarządzania ustawieniami zapory i regułami IP v4 i v6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6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Zlokalizowane w języku polskim, co najmniej następujące elementy: menu, odtwarzacz multimediów, pomoc, komunikaty systemowe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7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487389">
              <w:rPr>
                <w:sz w:val="22"/>
                <w:szCs w:val="22"/>
              </w:rPr>
              <w:t>Plug&amp;Play</w:t>
            </w:r>
            <w:proofErr w:type="spellEnd"/>
            <w:r w:rsidRPr="00487389">
              <w:rPr>
                <w:sz w:val="22"/>
                <w:szCs w:val="22"/>
              </w:rPr>
              <w:t xml:space="preserve">, </w:t>
            </w:r>
            <w:proofErr w:type="spellStart"/>
            <w:r w:rsidRPr="00487389">
              <w:rPr>
                <w:sz w:val="22"/>
                <w:szCs w:val="22"/>
              </w:rPr>
              <w:t>Wi-Fi</w:t>
            </w:r>
            <w:proofErr w:type="spellEnd"/>
            <w:r w:rsidRPr="00487389">
              <w:rPr>
                <w:sz w:val="22"/>
                <w:szCs w:val="22"/>
              </w:rPr>
              <w:t>)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8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Funkcjonalność automatycznej zmiany domyślnej drukarki w zależności od sieci, do której podłączony jest komputer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9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Interfejs użytkownika działający w trybie graficznym z elementami 3D, zintegrowana z interfejsem użytkownika interaktywna część pulpitu służącą do uruchamiania aplikacji, które użytkownik może</w:t>
            </w:r>
            <w:r>
              <w:rPr>
                <w:sz w:val="22"/>
                <w:szCs w:val="22"/>
              </w:rPr>
              <w:t xml:space="preserve"> dowolnie wymieniać i pobrać ze </w:t>
            </w:r>
            <w:r w:rsidRPr="00487389">
              <w:rPr>
                <w:sz w:val="22"/>
                <w:szCs w:val="22"/>
              </w:rPr>
              <w:t>strony producenta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10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zdalnej automatycznej instalacji, konfiguracji, administrowania oraz aktualizowania systemu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Zabezpieczony hasłem hierarchiczny dostęp do systemu, konta i profile użytkowników zarządzane zdalnie; praca systemu w trybie ochrony kont użytkowników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Zintegrowane z systemem operacyjnym narzędzia zwalczające złośliwe oprogram</w:t>
            </w:r>
            <w:r>
              <w:rPr>
                <w:sz w:val="22"/>
                <w:szCs w:val="22"/>
              </w:rPr>
              <w:t>owanie; aktualizacje dostępne u </w:t>
            </w:r>
            <w:r w:rsidRPr="00487389">
              <w:rPr>
                <w:sz w:val="22"/>
                <w:szCs w:val="22"/>
              </w:rPr>
              <w:t>producenta nieodpłatnie bez ograniczeń czasowych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14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Funkcje związane z obsługą komputerów typu TABLET PC, z wbudowanym modułem „uczenia się” pisma użytkownika – obsługa języka polskiego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Funkcjonalność rozpoznawania mowy, pozwalającą na sterowanie komputerem głosowo, wraz z modułem „uczenia się” głosu użytkownika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16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Zintegrowany z systemem operacyjnym moduł synchronizacji komputera z urządzeniami zewnętrznymi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17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Wbudowany system pomocy w języku polskim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18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Certyfikat producenta oprogramowania na dostarczany sprzęt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19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przystosowania stanowiska dla osób niepełnosprawnych (np. słabo widzących)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20</w:t>
            </w:r>
          </w:p>
        </w:tc>
        <w:tc>
          <w:tcPr>
            <w:tcW w:w="11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zarządzania stacją roboczą poprzez polityki – przez politykę rozumiemy zestaw reguł definiujących lub ograniczających funkcjonalność systemu lub aplikacji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21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Wdrażanie IPSEC oparte na politykach – wdrażanie IPSEC oparte na zestawach reguł definiujących ustawienia zarządzanych w sposób centralny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22</w:t>
            </w:r>
          </w:p>
        </w:tc>
        <w:tc>
          <w:tcPr>
            <w:tcW w:w="1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Automatyczne występowanie i używanie (wystawianie) certyfikatów PKI X.509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Wsparcie dla logowania przy pomocy </w:t>
            </w:r>
            <w:proofErr w:type="spellStart"/>
            <w:r w:rsidRPr="00487389">
              <w:rPr>
                <w:sz w:val="22"/>
                <w:szCs w:val="22"/>
              </w:rPr>
              <w:t>smartcard</w:t>
            </w:r>
            <w:proofErr w:type="spellEnd"/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24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Rozbudowane polityki bezpieczeństwa – polityki dla systemu operacyjnego i dla wskazanych aplikacji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25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System posiada narzędzia służące do administracji, do wykonywania kopii zapasowych polityk i ich odtwarzania oraz generowania raportów z ustawień polityk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26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Wsparcie dla Sun Java i .NET Framework 1.1 i 2.0 i 3.0 – możliwość uruchomienia aplikacji działających we wskazanych środowiskach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27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Wsparcie dla </w:t>
            </w:r>
            <w:proofErr w:type="spellStart"/>
            <w:r w:rsidRPr="00487389">
              <w:rPr>
                <w:sz w:val="22"/>
                <w:szCs w:val="22"/>
              </w:rPr>
              <w:t>JScript</w:t>
            </w:r>
            <w:proofErr w:type="spellEnd"/>
            <w:r w:rsidRPr="00487389">
              <w:rPr>
                <w:sz w:val="22"/>
                <w:szCs w:val="22"/>
              </w:rPr>
              <w:t xml:space="preserve"> i </w:t>
            </w:r>
            <w:proofErr w:type="spellStart"/>
            <w:r w:rsidRPr="00487389">
              <w:rPr>
                <w:sz w:val="22"/>
                <w:szCs w:val="22"/>
              </w:rPr>
              <w:t>VBScript</w:t>
            </w:r>
            <w:proofErr w:type="spellEnd"/>
            <w:r w:rsidRPr="00487389">
              <w:rPr>
                <w:sz w:val="22"/>
                <w:szCs w:val="22"/>
              </w:rPr>
              <w:t xml:space="preserve"> – możliwość uruchamiania interpretera poleceń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28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Zdalna pomoc i współdzielenie aplikacji – możliwość zdalnego przejęcia sesji zalogowanego użytkownika celem rozwiązania problemu z komputerem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29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Rozwiązanie służące do automatycznego zbudowania obrazu systemu wraz z aplikacjami. Obraz systemu służyć ma do automatycznego upowszechnienia systemu operacyjnego inicjowanego i wykonywanego w całości poprzez sieć komputerową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30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Rozwiązanie umożliwiające wdrożenie nowego obrazu poprzez zdalną instalację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31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Graficzne środowisko instalacji i konfiguracji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32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 xml:space="preserve">Transakcyjny system plików pozwalający na stosowanie przydziałów (ang. </w:t>
            </w:r>
            <w:proofErr w:type="spellStart"/>
            <w:r w:rsidRPr="00487389">
              <w:rPr>
                <w:sz w:val="22"/>
                <w:szCs w:val="22"/>
              </w:rPr>
              <w:t>quota</w:t>
            </w:r>
            <w:proofErr w:type="spellEnd"/>
            <w:r w:rsidRPr="00487389">
              <w:rPr>
                <w:sz w:val="22"/>
                <w:szCs w:val="22"/>
              </w:rPr>
              <w:t>) na dysku dla użytkowników oraz zapewniający większą niezawodność i pozwalający tworzyć kopie zapasowe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33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Zarządzanie kontami użytkowników sieci oraz urządzeniami sieciowymi tj. drukarki, modemy, woluminy dyskowe, usługi katalogowe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34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Udostępnianie modemu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35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Oprogramowanie dla tworzenia kopii zapasowych (Backup); automatyczne wykonywanie kopii plików z możliwością automatycznego przywrócenia wersji wcześniejszej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36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przywracania plików systemowych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System operacyjny musi posiadać funkcjonalność pozwalającą na identyfikację sieci komputerowych, do których jest podłączony, zapamiętywanie ustawień i przypisywanie do min. 3 kategorii bezpieczeństwa (z predefiniowanymi odpowiednio do kategorii ustawieniami zapory sieciowej, udostępniania plików itp.)</w:t>
            </w:r>
          </w:p>
        </w:tc>
      </w:tr>
      <w:tr w:rsidR="00A50084" w:rsidRPr="00487389">
        <w:trPr>
          <w:tblHeader/>
          <w:jc w:val="center"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0084" w:rsidRPr="00487389" w:rsidRDefault="00A50084" w:rsidP="008B1515">
            <w:pPr>
              <w:pStyle w:val="Bezodstpw"/>
              <w:tabs>
                <w:tab w:val="left" w:pos="234"/>
              </w:tabs>
              <w:ind w:right="0"/>
              <w:jc w:val="center"/>
              <w:rPr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38</w:t>
            </w:r>
          </w:p>
        </w:tc>
        <w:tc>
          <w:tcPr>
            <w:tcW w:w="1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50084" w:rsidRPr="00487389" w:rsidRDefault="00A50084" w:rsidP="008B1515">
            <w:pPr>
              <w:pStyle w:val="Bezodstpw"/>
              <w:ind w:right="0"/>
              <w:rPr>
                <w:rFonts w:cs="Times New Roman"/>
                <w:sz w:val="22"/>
                <w:szCs w:val="22"/>
              </w:rPr>
            </w:pPr>
            <w:r w:rsidRPr="00487389">
              <w:rPr>
                <w:sz w:val="22"/>
                <w:szCs w:val="22"/>
              </w:rPr>
              <w:t>Możliwość blokowania lub dopuszczania dowolnych urządzeń peryferyjnych za pomocą polityk grupowych (np. przy użyciu numerów identyfikacyjnych sprzętu)</w:t>
            </w:r>
          </w:p>
        </w:tc>
      </w:tr>
    </w:tbl>
    <w:p w:rsidR="00A50084" w:rsidRPr="00487389" w:rsidRDefault="00A50084" w:rsidP="00B545A6">
      <w:pPr>
        <w:pStyle w:val="Bezodstpw"/>
        <w:rPr>
          <w:rFonts w:cs="Times New Roman"/>
          <w:sz w:val="22"/>
          <w:szCs w:val="22"/>
        </w:rPr>
      </w:pPr>
    </w:p>
    <w:p w:rsidR="00A50084" w:rsidRPr="00487389" w:rsidRDefault="00A50084" w:rsidP="002C1088">
      <w:pPr>
        <w:pStyle w:val="Akapitzlist1"/>
        <w:numPr>
          <w:ilvl w:val="0"/>
          <w:numId w:val="32"/>
        </w:numPr>
        <w:spacing w:after="200"/>
        <w:ind w:left="567" w:hanging="567"/>
        <w:rPr>
          <w:rFonts w:ascii="Arial" w:hAnsi="Arial" w:cs="Arial"/>
        </w:rPr>
      </w:pPr>
      <w:r w:rsidRPr="00487389">
        <w:rPr>
          <w:rFonts w:ascii="Arial" w:hAnsi="Arial" w:cs="Arial"/>
          <w:b/>
          <w:bCs/>
        </w:rPr>
        <w:t>Wymagania dla aplikacji równoważnej wobec aplikacji MS Office Professional 2016.</w:t>
      </w:r>
    </w:p>
    <w:p w:rsidR="00A50084" w:rsidRPr="00487389" w:rsidRDefault="00A50084" w:rsidP="00B545A6">
      <w:pPr>
        <w:pStyle w:val="Bezodstpw"/>
        <w:ind w:right="21"/>
        <w:jc w:val="both"/>
        <w:rPr>
          <w:sz w:val="22"/>
          <w:szCs w:val="22"/>
        </w:rPr>
      </w:pPr>
      <w:r w:rsidRPr="00487389">
        <w:rPr>
          <w:sz w:val="22"/>
          <w:szCs w:val="22"/>
        </w:rPr>
        <w:t>Za pakiet równoważy dla Microsoft Office 2016 Professional Zamawiający uzna oprogramowanie spełniające co najmniej poniższe wymagania poprzez wbudowane mechanizmy, bez użycia dodatkowych aplikacji: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wymagania odnośnie interfejsu użytkownika:</w:t>
      </w:r>
    </w:p>
    <w:p w:rsidR="00A50084" w:rsidRPr="00487389" w:rsidRDefault="00A50084" w:rsidP="00B545A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pełna polska wersja językowa interfejsu użytkownika z możliwością przełączania wersji językowej interfejsu na inne języki, w tym język angielski,</w:t>
      </w:r>
    </w:p>
    <w:p w:rsidR="00A50084" w:rsidRPr="00487389" w:rsidRDefault="00A50084" w:rsidP="00B545A6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prostota i intuicyjność obsługi, pozwalająca na pracę osobom nieposiadającym umiejętności technicznych;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możliwość zintegrowania uwierzytelniania użytkowników z usługą katalogową </w:t>
      </w:r>
      <w:proofErr w:type="spellStart"/>
      <w:r w:rsidRPr="00487389">
        <w:rPr>
          <w:rFonts w:ascii="Arial" w:hAnsi="Arial" w:cs="Arial"/>
          <w:sz w:val="22"/>
          <w:szCs w:val="22"/>
        </w:rPr>
        <w:t>Active</w:t>
      </w:r>
      <w:proofErr w:type="spellEnd"/>
      <w:r w:rsidRPr="004873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7389">
        <w:rPr>
          <w:rFonts w:ascii="Arial" w:hAnsi="Arial" w:cs="Arial"/>
          <w:sz w:val="22"/>
          <w:szCs w:val="22"/>
        </w:rPr>
        <w:t>Directory</w:t>
      </w:r>
      <w:proofErr w:type="spellEnd"/>
      <w:r w:rsidRPr="00487389">
        <w:rPr>
          <w:rFonts w:ascii="Arial" w:hAnsi="Arial" w:cs="Arial"/>
          <w:sz w:val="22"/>
          <w:szCs w:val="22"/>
        </w:rPr>
        <w:t xml:space="preserve"> </w:t>
      </w:r>
      <w:r w:rsidRPr="00487389">
        <w:rPr>
          <w:rFonts w:ascii="Arial" w:hAnsi="Arial" w:cs="Arial"/>
          <w:sz w:val="22"/>
          <w:szCs w:val="22"/>
        </w:rPr>
        <w:noBreakHyphen/>
        <w:t> użytkownik raz zalogowany z poziomu systemu operacyjnego stacji roboczej ma być automatycznie rozpoznawany we wszystkich modułach oferowanego rozwiązania bez potrzeby oddzielnego monitowania go o ponowne uwierzytelnienie się;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możliwość aktywacji zainstalowanego pakietu poprzez mechanizmy wdrożonej usługi </w:t>
      </w:r>
      <w:proofErr w:type="spellStart"/>
      <w:r w:rsidRPr="00487389">
        <w:rPr>
          <w:rFonts w:ascii="Arial" w:hAnsi="Arial" w:cs="Arial"/>
          <w:sz w:val="22"/>
          <w:szCs w:val="22"/>
        </w:rPr>
        <w:t>Active</w:t>
      </w:r>
      <w:proofErr w:type="spellEnd"/>
      <w:r w:rsidRPr="004873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7389">
        <w:rPr>
          <w:rFonts w:ascii="Arial" w:hAnsi="Arial" w:cs="Arial"/>
          <w:sz w:val="22"/>
          <w:szCs w:val="22"/>
        </w:rPr>
        <w:t>Directory</w:t>
      </w:r>
      <w:proofErr w:type="spellEnd"/>
      <w:r w:rsidRPr="00487389">
        <w:rPr>
          <w:rFonts w:ascii="Arial" w:hAnsi="Arial" w:cs="Arial"/>
          <w:sz w:val="22"/>
          <w:szCs w:val="22"/>
        </w:rPr>
        <w:t>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wspomagające procesy migracji z poprzednich wersji pakietu i badania zgodności z dokumentami wytworzonymi w pakietach biurowych;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oprogramowanie musi umożliwiać tworzenie i edycję dokumentów elektronicznych w ustalonym standardzie, który spełnia następujące warunki:</w:t>
      </w:r>
    </w:p>
    <w:p w:rsidR="00A50084" w:rsidRPr="00487389" w:rsidRDefault="00A50084" w:rsidP="00B545A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posiada kompletny i publicznie dostępny opis format,</w:t>
      </w:r>
    </w:p>
    <w:p w:rsidR="00A50084" w:rsidRPr="00487389" w:rsidRDefault="00A50084" w:rsidP="00B545A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ma zdefiniowany układ informacji w postaci XML zgodnie z załącznikiem 2 rozporządzenia Rady Ministr</w:t>
      </w:r>
      <w:r>
        <w:rPr>
          <w:rFonts w:ascii="Arial" w:hAnsi="Arial" w:cs="Arial"/>
          <w:sz w:val="22"/>
          <w:szCs w:val="22"/>
        </w:rPr>
        <w:t>ów z dnia 12 kwietnia 2012 r. w </w:t>
      </w:r>
      <w:r w:rsidRPr="00487389">
        <w:rPr>
          <w:rFonts w:ascii="Arial" w:hAnsi="Arial" w:cs="Arial"/>
          <w:sz w:val="22"/>
          <w:szCs w:val="22"/>
        </w:rPr>
        <w:t xml:space="preserve">sprawie Krajowych Ram </w:t>
      </w:r>
      <w:proofErr w:type="spellStart"/>
      <w:r w:rsidRPr="00487389">
        <w:rPr>
          <w:rFonts w:ascii="Arial" w:hAnsi="Arial" w:cs="Arial"/>
          <w:sz w:val="22"/>
          <w:szCs w:val="22"/>
        </w:rPr>
        <w:t>Interoperacyjności</w:t>
      </w:r>
      <w:proofErr w:type="spellEnd"/>
      <w:r w:rsidRPr="00487389">
        <w:rPr>
          <w:rFonts w:ascii="Arial" w:hAnsi="Arial" w:cs="Arial"/>
          <w:sz w:val="22"/>
          <w:szCs w:val="22"/>
        </w:rPr>
        <w:t>, minimalnych wymagań dla rejestrów publicznych i wymiany informacji w postaci elektronicznej oraz minimalnych wymagań dla systemów teleinformatycznych (</w:t>
      </w:r>
      <w:proofErr w:type="spellStart"/>
      <w:r w:rsidRPr="00487389">
        <w:rPr>
          <w:rFonts w:ascii="Arial" w:hAnsi="Arial" w:cs="Arial"/>
          <w:sz w:val="22"/>
          <w:szCs w:val="22"/>
        </w:rPr>
        <w:t>Dz.U</w:t>
      </w:r>
      <w:proofErr w:type="spellEnd"/>
      <w:r w:rsidRPr="00487389">
        <w:rPr>
          <w:rFonts w:ascii="Arial" w:hAnsi="Arial" w:cs="Arial"/>
          <w:sz w:val="22"/>
          <w:szCs w:val="22"/>
        </w:rPr>
        <w:t>. poz. 526),</w:t>
      </w:r>
    </w:p>
    <w:p w:rsidR="00A50084" w:rsidRPr="00487389" w:rsidRDefault="00A50084" w:rsidP="00B545A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umożliwia wykorzystanie schematów XML,</w:t>
      </w:r>
    </w:p>
    <w:p w:rsidR="00A50084" w:rsidRPr="00487389" w:rsidRDefault="00A50084" w:rsidP="00B545A6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wspiera w swojej specyfikacji podpis elektroniczny w formacie </w:t>
      </w:r>
      <w:proofErr w:type="spellStart"/>
      <w:r w:rsidRPr="00487389">
        <w:rPr>
          <w:rFonts w:ascii="Arial" w:hAnsi="Arial" w:cs="Arial"/>
          <w:sz w:val="22"/>
          <w:szCs w:val="22"/>
        </w:rPr>
        <w:t>XAdES</w:t>
      </w:r>
      <w:proofErr w:type="spellEnd"/>
      <w:r w:rsidRPr="00487389">
        <w:rPr>
          <w:rFonts w:ascii="Arial" w:hAnsi="Arial" w:cs="Arial"/>
          <w:sz w:val="22"/>
          <w:szCs w:val="22"/>
        </w:rPr>
        <w:t>.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oprogramowanie musi umożliwiać dostosowanie dokumentów i szablonów do potrzeb instytucji;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oprogramowanie musi umożliwiać opatrywanie dokumentów </w:t>
      </w:r>
      <w:proofErr w:type="spellStart"/>
      <w:r w:rsidRPr="00487389">
        <w:rPr>
          <w:rFonts w:ascii="Arial" w:hAnsi="Arial" w:cs="Arial"/>
          <w:sz w:val="22"/>
          <w:szCs w:val="22"/>
        </w:rPr>
        <w:t>metadanymi</w:t>
      </w:r>
      <w:proofErr w:type="spellEnd"/>
      <w:r w:rsidRPr="00487389">
        <w:rPr>
          <w:rFonts w:ascii="Arial" w:hAnsi="Arial" w:cs="Arial"/>
          <w:sz w:val="22"/>
          <w:szCs w:val="22"/>
        </w:rPr>
        <w:t>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 skład oprogramowania muszą wchodzić narzędzia programistyczne umożliwiające automatyzację pracy i wymianę danych pomiędzy dokumentami i aplikacjami (język makropoleceń, język skryptowy);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do aplikacji musi być dostępna pełna dokumentacja w języku polskim;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pakiet zintegrowanych aplikacji biurowych musi zawierać: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edytor tekstów,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arkusz kalkulacyjny,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przygotowywania i prowadzenia prezentacji,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i wypełniania formularzy elektronicznych,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drukowanych materiałów informacyjnych,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i pracy z lokalną bazą danych,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lastRenderedPageBreak/>
        <w:t>narzędzie do zarządzania informacją prywatą (pocztą elektroniczną, kalendarzem, kontaktami i zadaniami),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notatek przy pomocy klawiatury lub notatek odręcznych na ekranie urządzenia typu tablet PC z mechanizmem OCR,</w:t>
      </w:r>
    </w:p>
    <w:p w:rsidR="00A50084" w:rsidRPr="00487389" w:rsidRDefault="00A50084" w:rsidP="00B545A6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komunikacji wielokanałowej stanowiące interfejs do systemu wiadomości błyskawicznych (tekstowych), komunikacji głosowej, komunikacji video;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edytor tekstów musi umożliwiać: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edycję i formatowanie tekstu w języku polskim wraz z obsługą języka polskiego w zakresie sprawdzania pisowni i poprawności gramatycznej oraz funkcjonalnością słownika wyrazów bliskoznacznych i autokorekty,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wstawianie oraz formatowanie tabel,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wstawianie oraz formatowanie obiektów graficznych,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wstawianie wykresów i tabel z arkusza kalkulacyjnego (wliczając tabele przestawne),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automatyczne numerowanie rozdziałów, punktów, akapitów, tabel i rysunków,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automatyczne tworzenie spisów treści,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formatowanie nagłówków i stopek stron,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śledzenie i porównywanie zmian wprowadzonych przez użytkowników w dokumencie,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nagrywanie, tworzenie i edycję makr automatyzujących wykonywanie czynności,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określenie układu strony (pionowa/pozioma),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wydruk dokumentów,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wykonywanie korespondencji seryjnej bazując na danych adresowych pochodzących z arkusza kalkulacyjnego i z narzędzia do zarządzania informacją prywatną,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pracę na dokumentach utworzonych przy pomocy Microsoft Word 2003 lub Microsoft Word 2007, 2010 i 2013 z zapewnieniem bezproblemowej konwersji wszystkich elementów i atrybutów dokumentu,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zabezpieczenie dokumentów hasłem przed odczytem oraz przed wprowadzaniem modyfikacji,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wymagana jest dostępność do oferowanego edytora tekstu bezpłatnych narzędzi umożliwiających wykorzystanie go, jako środowiska kreowania aktów normatywnych i prawnych, zgodnie z obowiązującym prawem,</w:t>
      </w:r>
    </w:p>
    <w:p w:rsidR="00A50084" w:rsidRPr="00487389" w:rsidRDefault="00A50084" w:rsidP="00B545A6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wymagana jest dostępność do oferowanego edytora tekstu bezpłatnych narzędzi umożliwiających podpisanie podpisem elektronicznym pliku z zapisanym dokumentem przy pomocy certyfikatu kwalifikowanego zgodnie z wymaganiami obowiązującego w Polsce prawa;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 arkusz kalkulacyjny musi umożliwiać: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raportów tabelarycznych,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wykresów liniowych (wraz linią trendu), słupkowych, kołowych,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tworzenie raportów z zewnętrznych źródeł danych (inne arkusze kalkulacyjne, bazy danych zgodne z ODBC, pliki tekstowe, pliki XML, </w:t>
      </w:r>
      <w:proofErr w:type="spellStart"/>
      <w:r w:rsidRPr="00487389">
        <w:rPr>
          <w:rFonts w:ascii="Arial" w:hAnsi="Arial" w:cs="Arial"/>
          <w:sz w:val="22"/>
          <w:szCs w:val="22"/>
        </w:rPr>
        <w:t>webservice</w:t>
      </w:r>
      <w:proofErr w:type="spellEnd"/>
      <w:r w:rsidRPr="00487389">
        <w:rPr>
          <w:rFonts w:ascii="Arial" w:hAnsi="Arial" w:cs="Arial"/>
          <w:sz w:val="22"/>
          <w:szCs w:val="22"/>
        </w:rPr>
        <w:t>),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obsługę kostek OLAP oraz tworzenie i edycję kwerend bazodanowych i webowych. Narzędzia wspo</w:t>
      </w:r>
      <w:r>
        <w:rPr>
          <w:rFonts w:ascii="Arial" w:hAnsi="Arial" w:cs="Arial"/>
          <w:sz w:val="22"/>
          <w:szCs w:val="22"/>
        </w:rPr>
        <w:t>magające analizę statystyczną i </w:t>
      </w:r>
      <w:r w:rsidRPr="00487389">
        <w:rPr>
          <w:rFonts w:ascii="Arial" w:hAnsi="Arial" w:cs="Arial"/>
          <w:sz w:val="22"/>
          <w:szCs w:val="22"/>
        </w:rPr>
        <w:t>finansową, analizę wariantową i rozwiązywanie problemów optymalizacyjnych,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raportów tabeli przestawnych umożliwiających dynamiczną zmianę wymiarów oraz wykresów bazujących na danych z tabeli przestawnych,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wyszukiwanie i zamianę danych,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wykonywanie analiz danych przy użyciu formatowania warunkowego,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nazywanie komórek arkusza i odwoływanie się w formułach po takiej nazwie,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lastRenderedPageBreak/>
        <w:t>nagrywanie, tworzenie i edycję makr automatyzujących wykonywanie czynności,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formatowanie czasu, daty i wartości finansowych z polskim formatem,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zapis wielu arkuszy kalkulacyjnych w jednym pliku,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zachowanie pełnej zgodności z formatami plików utworzonych za pomocą oprogramowania Microsoft Excel 2003 oraz Microsoft Excel 2007, 2010 i 2013, z uwzględnieniem poprawnej realizacji użytych w nich funkcji specjalnych i makropoleceń,</w:t>
      </w:r>
    </w:p>
    <w:p w:rsidR="00A50084" w:rsidRPr="00487389" w:rsidRDefault="00A50084" w:rsidP="00B545A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zabezpieczenie dokumentów hasłem przed odczytem oraz przed wprowadzaniem modyfikacji;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przygotowywania i prowadzenia prezentacji musi umożliwiać:</w:t>
      </w:r>
    </w:p>
    <w:p w:rsidR="00A50084" w:rsidRPr="00487389" w:rsidRDefault="00A50084" w:rsidP="00B545A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przygotowywanie prezentacji multimedialnych, które będą pozwalać na: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prezentowanie przy użyciu projektora multimedialnego,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drukowanie w formacie umożliwiającym robienie notatek,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zapisanie jako prezentacja tylko do odczytu,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nagrywanie narracji i dołączanie jej do prezentacji,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opatrywanie slajdów notatkami dla prezentera,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umieszczanie i formatowanie tekstów, obiektów graficznych, tabel, nagrań dźwiękowych i wideo,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umieszczanie tabel i wykresów pochodzących z arkusza kalkulacyjnego,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odświeżenie wykresu znajdującego się w prezentacji po zmianie danych w źródłowym arkuszu kalkulacyjnym,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animacji obiektów i całych slajdów,</w:t>
      </w:r>
    </w:p>
    <w:p w:rsidR="00A50084" w:rsidRPr="00487389" w:rsidRDefault="00A50084" w:rsidP="00B545A6">
      <w:pPr>
        <w:pStyle w:val="Akapitzlist"/>
        <w:numPr>
          <w:ilvl w:val="1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prowadzenie prezentacji w trybie prezentera, gdzie slajdy są widoczne na jednym monitorze lub projektorze, a na drugim widoczne są slajdy i notatki prezentera, </w:t>
      </w:r>
    </w:p>
    <w:p w:rsidR="00A50084" w:rsidRPr="00487389" w:rsidRDefault="00A50084" w:rsidP="00B545A6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pełną zgodność z formatami plików utworzonych za pomocą oprogramowania MS PowerPoint 2003, MS PowerPoint 2007, 2010 i 2013;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drukowanych materiałów informacyjnych musi umożliwiać: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i edycję drukowanych materiałów informacyjnych,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materiałów przy użyciu dostępnych z narzędziem szablonów: broszur, biuletynów, katalogów,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edycję poszczególnych stron materiałów,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podział treści na kolumny,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umieszczanie elementów graficznych,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wykorzystanie mechanizmu korespondencji seryjnej,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płynne przesuwanie elementów po całej stronie publikacji,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eksport publikacji do formatu PDF oraz TIFF,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wydruk publikacji,</w:t>
      </w:r>
    </w:p>
    <w:p w:rsidR="00A50084" w:rsidRPr="00487389" w:rsidRDefault="00A50084" w:rsidP="00B545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przygotowywania materiałów do wydruku w standardzie CMYK;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zarządzania informacją prywatną (pocztą elektroniczną, kalendarzem, kontaktami i zadaniami) musi umożliwiać: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pobieranie i wysyłanie poczty elektronicznej z serwera pocztowego MS Exchange 2010/2013,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przechowywanie wiadomości na serwerze lub w lokalnym pliku tworzonym z zastosowaniem efektywnej kompresji danych,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filtrowanie niechcianej poczty elektronicznej (SPAM) oraz określanie listy zablokowanych i bezpiecznych nadawców,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katalogów, pozwalających katalogować pocztę elektroniczną,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automatyczne grupowanie poczty o tym samym tytule,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reguł przenoszących automatycznie nową pocztę elektroniczną do określonych katalogów</w:t>
      </w:r>
      <w:r>
        <w:rPr>
          <w:rFonts w:ascii="Arial" w:hAnsi="Arial" w:cs="Arial"/>
          <w:sz w:val="22"/>
          <w:szCs w:val="22"/>
        </w:rPr>
        <w:t xml:space="preserve"> bazując na słowach zawartych w </w:t>
      </w:r>
      <w:r w:rsidRPr="00487389">
        <w:rPr>
          <w:rFonts w:ascii="Arial" w:hAnsi="Arial" w:cs="Arial"/>
          <w:sz w:val="22"/>
          <w:szCs w:val="22"/>
        </w:rPr>
        <w:t>tytule, adresie nadawcy i odbiorcy,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oflagowanie poczty elektronicznej z określeniem terminu przypomnienia, oddzielnie dla nadawcy i adresatów,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lastRenderedPageBreak/>
        <w:t>mechanizm ustalania liczby wiadomości, które mają być synchronizowane lokalnie,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zarządzanie kalendarzem,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udostępnianie kalendarza innym użytkownikom z możliwością określania uprawnień użytkowników,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przeglądanie kalendarza innych użytkowników,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zapraszanie uczestników na spotkanie, co po ich akceptacji powoduje automatyczne wprowadzenie spotkania w ich kalendarzach,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zarządzanie listą zadań,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zlecanie zadań innym użytkownikom,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zarządzanie listą kontaktów,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udostępnianie listy kontaktów innym użytkownikom,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przeglądanie listy kontaktów innych użytkowników,</w:t>
      </w:r>
    </w:p>
    <w:p w:rsidR="00A50084" w:rsidRPr="00487389" w:rsidRDefault="00A50084" w:rsidP="00B545A6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przesyłania kontaktów innym użytkowników;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do tworzenia i pracy z lokalną bazą danych musi umożliwiać:</w:t>
      </w:r>
    </w:p>
    <w:p w:rsidR="00A50084" w:rsidRPr="00487389" w:rsidRDefault="00A50084" w:rsidP="00B545A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bazy danych przez zdefiniowanie:</w:t>
      </w:r>
    </w:p>
    <w:p w:rsidR="00A50084" w:rsidRPr="00487389" w:rsidRDefault="00A50084" w:rsidP="00B545A6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tabel składających się z unikatowego klucza i pól różnych typów, w tym tekstowych i liczbowych,</w:t>
      </w:r>
    </w:p>
    <w:p w:rsidR="00A50084" w:rsidRPr="00487389" w:rsidRDefault="00A50084" w:rsidP="00B545A6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relacji pomiędzy tabelami,</w:t>
      </w:r>
    </w:p>
    <w:p w:rsidR="00A50084" w:rsidRPr="00487389" w:rsidRDefault="00A50084" w:rsidP="00B545A6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formularzy do wprowadzania i edycji danych,</w:t>
      </w:r>
    </w:p>
    <w:p w:rsidR="00A50084" w:rsidRPr="00487389" w:rsidRDefault="00A50084" w:rsidP="00B545A6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raportów,</w:t>
      </w:r>
    </w:p>
    <w:p w:rsidR="00A50084" w:rsidRPr="00487389" w:rsidRDefault="00A50084" w:rsidP="00B545A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edycję danych i zapisywanie ich w lokalnie przechowywanej bazie danych,</w:t>
      </w:r>
    </w:p>
    <w:p w:rsidR="00A50084" w:rsidRPr="00487389" w:rsidRDefault="00A50084" w:rsidP="00B545A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tworzenie bazy danych przy użyciu zdefiniowanych szablonów,</w:t>
      </w:r>
    </w:p>
    <w:p w:rsidR="00A50084" w:rsidRPr="00487389" w:rsidRDefault="00A50084" w:rsidP="00B545A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połączenie z danymi zewnętrznymi, a w szczególności z innymi bazami danych zgodnymi z ODBC, plikami XML, arkuszem kalkulacyjnym;</w:t>
      </w:r>
    </w:p>
    <w:p w:rsidR="00A50084" w:rsidRPr="00487389" w:rsidRDefault="00A50084" w:rsidP="00B545A6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narzędzie komunikacji wielokanałowej stanowiące interfejs do systemu wiadomości błyskawicznych (tekstowych), komunikacji głosowej, komunikacji video musi spełniać następujące wymagania: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pełna polska wersja językowa interfejsu użytkownika,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prostota i intuicyjność obsługi, pozwalająca na pracę osobom nieposiadającym umiejętności technicznych,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 xml:space="preserve">możliwość zintegrowania uwierzytelniania użytkowników z usługą katalogową </w:t>
      </w:r>
      <w:proofErr w:type="spellStart"/>
      <w:r w:rsidRPr="00487389">
        <w:rPr>
          <w:rFonts w:ascii="Arial" w:hAnsi="Arial" w:cs="Arial"/>
          <w:sz w:val="22"/>
          <w:szCs w:val="22"/>
        </w:rPr>
        <w:t>Active</w:t>
      </w:r>
      <w:proofErr w:type="spellEnd"/>
      <w:r w:rsidRPr="004873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87389">
        <w:rPr>
          <w:rFonts w:ascii="Arial" w:hAnsi="Arial" w:cs="Arial"/>
          <w:sz w:val="22"/>
          <w:szCs w:val="22"/>
        </w:rPr>
        <w:t>Directory</w:t>
      </w:r>
      <w:proofErr w:type="spellEnd"/>
      <w:r w:rsidRPr="00487389">
        <w:rPr>
          <w:rFonts w:ascii="Arial" w:hAnsi="Arial" w:cs="Arial"/>
          <w:sz w:val="22"/>
          <w:szCs w:val="22"/>
        </w:rPr>
        <w:t> </w:t>
      </w:r>
      <w:r w:rsidRPr="00487389">
        <w:rPr>
          <w:rFonts w:ascii="Arial" w:hAnsi="Arial" w:cs="Arial"/>
          <w:sz w:val="22"/>
          <w:szCs w:val="22"/>
        </w:rPr>
        <w:noBreakHyphen/>
        <w:t> użytkownik raz zalogowany z poziomu systemu operacyjnego stacji roboczej ma być automatycznie rozpoznawany we wszystkich modułach oferowanego rozwiązania bez potrzeby oddzielnego monitowania go o ponowne uwierzytelnienie się,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obsługi tekstowych wiadomości błyskawicznych,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komunikacji głosowej i video,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sygnalizowanie statusu dostępności innych użytkowników serwera komunikacji wielokanałowej,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definiowania listy kontaktów lub dołączania jej z listy zawartej w usłudze katalogowej,</w:t>
      </w:r>
    </w:p>
    <w:p w:rsidR="00A50084" w:rsidRPr="00487389" w:rsidRDefault="00A50084" w:rsidP="00B545A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możliwość wyświetlania szczegółowej informacji opisującej innych użytkowników oraz ich dostępność, po</w:t>
      </w:r>
      <w:r>
        <w:rPr>
          <w:rFonts w:ascii="Arial" w:hAnsi="Arial" w:cs="Arial"/>
          <w:sz w:val="22"/>
          <w:szCs w:val="22"/>
        </w:rPr>
        <w:t>bieranej z usługi katalogowej i </w:t>
      </w:r>
      <w:r w:rsidRPr="00487389">
        <w:rPr>
          <w:rFonts w:ascii="Arial" w:hAnsi="Arial" w:cs="Arial"/>
          <w:sz w:val="22"/>
          <w:szCs w:val="22"/>
        </w:rPr>
        <w:t>systemu kalendarzy serwera poczty elektronicznej.</w:t>
      </w:r>
    </w:p>
    <w:p w:rsidR="00A50084" w:rsidRPr="00487389" w:rsidRDefault="00A50084" w:rsidP="00B545A6">
      <w:pPr>
        <w:pStyle w:val="Bezodstpw"/>
        <w:rPr>
          <w:rFonts w:cs="Times New Roman"/>
          <w:sz w:val="22"/>
          <w:szCs w:val="22"/>
        </w:rPr>
      </w:pPr>
    </w:p>
    <w:p w:rsidR="00A50084" w:rsidRPr="00487389" w:rsidRDefault="00A50084" w:rsidP="00B545A6">
      <w:pPr>
        <w:pStyle w:val="Bezodstpw"/>
        <w:rPr>
          <w:sz w:val="22"/>
          <w:szCs w:val="22"/>
        </w:rPr>
      </w:pPr>
      <w:r w:rsidRPr="00487389">
        <w:rPr>
          <w:sz w:val="22"/>
          <w:szCs w:val="22"/>
        </w:rPr>
        <w:t>Uwagi:</w:t>
      </w:r>
    </w:p>
    <w:p w:rsidR="00A50084" w:rsidRPr="00487389" w:rsidRDefault="00A50084" w:rsidP="00B545A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Zamawiający nie dopuszcza dostawy licencji typu OEM, PKC;</w:t>
      </w:r>
    </w:p>
    <w:p w:rsidR="00A50084" w:rsidRPr="00487389" w:rsidRDefault="00A50084" w:rsidP="00B545A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licencje muszą pozwalać na przenoszenie pomiędzy stacjami roboczymi (np. w przypadku wymiany stacji roboczej);</w:t>
      </w:r>
    </w:p>
    <w:p w:rsidR="00A50084" w:rsidRPr="00487389" w:rsidRDefault="00A50084" w:rsidP="00B545A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licencjonowanie musi uwzględniać prawo (w okresie przynajmniej 5 lat) do instalacji udostępnianych przez producenta uaktualnień i poprawek krytycznych i opcjonalnych do zakupionej wersji oprogramowania;</w:t>
      </w:r>
    </w:p>
    <w:p w:rsidR="00A50084" w:rsidRPr="00487389" w:rsidRDefault="00A50084" w:rsidP="00B545A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t>licencje muszą być przeznaczone do użytku na terenie Rzeczpospolitej Polskiej;</w:t>
      </w:r>
    </w:p>
    <w:p w:rsidR="00A50084" w:rsidRPr="00487389" w:rsidRDefault="00A50084" w:rsidP="00B545A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7389">
        <w:rPr>
          <w:rFonts w:ascii="Arial" w:hAnsi="Arial" w:cs="Arial"/>
          <w:sz w:val="22"/>
          <w:szCs w:val="22"/>
        </w:rPr>
        <w:lastRenderedPageBreak/>
        <w:t>Zamawiający wymaga udzielenia uprawnień na stronie producenta oraz dostępu do kluczy licencyjnych w terminie do dnia dostarczenia sprzętu z licencjami.</w:t>
      </w:r>
    </w:p>
    <w:bookmarkEnd w:id="1"/>
    <w:p w:rsidR="00A50084" w:rsidRPr="00487389" w:rsidRDefault="00A50084" w:rsidP="00B545A6">
      <w:pPr>
        <w:rPr>
          <w:rFonts w:ascii="Arial" w:hAnsi="Arial" w:cs="Arial"/>
          <w:sz w:val="22"/>
          <w:szCs w:val="22"/>
        </w:rPr>
      </w:pPr>
    </w:p>
    <w:sectPr w:rsidR="00A50084" w:rsidRPr="00487389" w:rsidSect="00C8775A">
      <w:pgSz w:w="16838" w:h="11906" w:orient="landscape"/>
      <w:pgMar w:top="568" w:right="1387" w:bottom="851" w:left="1134" w:header="0" w:footer="0" w:gutter="0"/>
      <w:pgNumType w:start="1"/>
      <w:cols w:space="708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13A"/>
    <w:multiLevelType w:val="multilevel"/>
    <w:tmpl w:val="39E69E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0233"/>
    <w:multiLevelType w:val="hybridMultilevel"/>
    <w:tmpl w:val="B91AA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7C5"/>
    <w:multiLevelType w:val="multilevel"/>
    <w:tmpl w:val="4ACA9BE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E2283"/>
    <w:multiLevelType w:val="multilevel"/>
    <w:tmpl w:val="71C887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445B7"/>
    <w:multiLevelType w:val="multilevel"/>
    <w:tmpl w:val="8B42E1D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55DA"/>
    <w:multiLevelType w:val="hybridMultilevel"/>
    <w:tmpl w:val="B57E3CB4"/>
    <w:lvl w:ilvl="0" w:tplc="4E00C93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67606"/>
    <w:multiLevelType w:val="hybridMultilevel"/>
    <w:tmpl w:val="4230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307BF"/>
    <w:multiLevelType w:val="multilevel"/>
    <w:tmpl w:val="C11A89AA"/>
    <w:lvl w:ilvl="0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Wingdings" w:hint="default"/>
      </w:rPr>
    </w:lvl>
  </w:abstractNum>
  <w:abstractNum w:abstractNumId="8">
    <w:nsid w:val="1E722632"/>
    <w:multiLevelType w:val="multilevel"/>
    <w:tmpl w:val="30DAA30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72C2"/>
    <w:multiLevelType w:val="multilevel"/>
    <w:tmpl w:val="BB1222D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76FFE"/>
    <w:multiLevelType w:val="hybridMultilevel"/>
    <w:tmpl w:val="08B42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A33F0"/>
    <w:multiLevelType w:val="hybridMultilevel"/>
    <w:tmpl w:val="F0EE9016"/>
    <w:lvl w:ilvl="0" w:tplc="439C45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86F17"/>
    <w:multiLevelType w:val="multilevel"/>
    <w:tmpl w:val="332A443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2FD8"/>
    <w:multiLevelType w:val="multilevel"/>
    <w:tmpl w:val="663C625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84961"/>
    <w:multiLevelType w:val="multilevel"/>
    <w:tmpl w:val="9DA8C33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27C09"/>
    <w:multiLevelType w:val="hybridMultilevel"/>
    <w:tmpl w:val="FE70B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896763"/>
    <w:multiLevelType w:val="hybridMultilevel"/>
    <w:tmpl w:val="E3F493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892D23"/>
    <w:multiLevelType w:val="hybridMultilevel"/>
    <w:tmpl w:val="38EE8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E681E"/>
    <w:multiLevelType w:val="hybridMultilevel"/>
    <w:tmpl w:val="2EC49FF6"/>
    <w:lvl w:ilvl="0" w:tplc="ED6285C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4AE83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E2A68"/>
    <w:multiLevelType w:val="multilevel"/>
    <w:tmpl w:val="073E510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46B55DBB"/>
    <w:multiLevelType w:val="multilevel"/>
    <w:tmpl w:val="1834D154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B676C34"/>
    <w:multiLevelType w:val="multilevel"/>
    <w:tmpl w:val="CDE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E402B85"/>
    <w:multiLevelType w:val="hybridMultilevel"/>
    <w:tmpl w:val="A814B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00C93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E60DD"/>
    <w:multiLevelType w:val="multilevel"/>
    <w:tmpl w:val="EC9A5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9272C"/>
    <w:multiLevelType w:val="hybridMultilevel"/>
    <w:tmpl w:val="1FBCD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10315"/>
    <w:multiLevelType w:val="hybridMultilevel"/>
    <w:tmpl w:val="8F0E7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E6006"/>
    <w:multiLevelType w:val="hybridMultilevel"/>
    <w:tmpl w:val="E94A65DE"/>
    <w:lvl w:ilvl="0" w:tplc="4E86DB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D6312"/>
    <w:multiLevelType w:val="hybridMultilevel"/>
    <w:tmpl w:val="A69E7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9001B"/>
    <w:multiLevelType w:val="multilevel"/>
    <w:tmpl w:val="8EFAAA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C714E"/>
    <w:multiLevelType w:val="hybridMultilevel"/>
    <w:tmpl w:val="8BBC4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52195"/>
    <w:multiLevelType w:val="hybridMultilevel"/>
    <w:tmpl w:val="CAE4439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E164B"/>
    <w:multiLevelType w:val="hybridMultilevel"/>
    <w:tmpl w:val="EBAA8578"/>
    <w:lvl w:ilvl="0" w:tplc="52E69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27156"/>
    <w:multiLevelType w:val="hybridMultilevel"/>
    <w:tmpl w:val="0562C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0"/>
  </w:num>
  <w:num w:numId="5">
    <w:abstractNumId w:val="14"/>
  </w:num>
  <w:num w:numId="6">
    <w:abstractNumId w:val="23"/>
  </w:num>
  <w:num w:numId="7">
    <w:abstractNumId w:val="3"/>
  </w:num>
  <w:num w:numId="8">
    <w:abstractNumId w:val="9"/>
  </w:num>
  <w:num w:numId="9">
    <w:abstractNumId w:val="12"/>
  </w:num>
  <w:num w:numId="10">
    <w:abstractNumId w:val="2"/>
  </w:num>
  <w:num w:numId="11">
    <w:abstractNumId w:val="20"/>
  </w:num>
  <w:num w:numId="12">
    <w:abstractNumId w:val="7"/>
  </w:num>
  <w:num w:numId="13">
    <w:abstractNumId w:val="28"/>
  </w:num>
  <w:num w:numId="14">
    <w:abstractNumId w:val="4"/>
  </w:num>
  <w:num w:numId="15">
    <w:abstractNumId w:val="19"/>
  </w:num>
  <w:num w:numId="16">
    <w:abstractNumId w:val="3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32"/>
  </w:num>
  <w:num w:numId="21">
    <w:abstractNumId w:val="29"/>
  </w:num>
  <w:num w:numId="22">
    <w:abstractNumId w:val="10"/>
  </w:num>
  <w:num w:numId="23">
    <w:abstractNumId w:val="6"/>
  </w:num>
  <w:num w:numId="24">
    <w:abstractNumId w:val="27"/>
  </w:num>
  <w:num w:numId="25">
    <w:abstractNumId w:val="1"/>
  </w:num>
  <w:num w:numId="26">
    <w:abstractNumId w:val="17"/>
  </w:num>
  <w:num w:numId="27">
    <w:abstractNumId w:val="25"/>
  </w:num>
  <w:num w:numId="28">
    <w:abstractNumId w:val="16"/>
  </w:num>
  <w:num w:numId="29">
    <w:abstractNumId w:val="22"/>
  </w:num>
  <w:num w:numId="30">
    <w:abstractNumId w:val="5"/>
  </w:num>
  <w:num w:numId="31">
    <w:abstractNumId w:val="31"/>
  </w:num>
  <w:num w:numId="32">
    <w:abstractNumId w:val="26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EAD"/>
    <w:rsid w:val="00031CE4"/>
    <w:rsid w:val="000A64D4"/>
    <w:rsid w:val="0010691E"/>
    <w:rsid w:val="001113EA"/>
    <w:rsid w:val="00126183"/>
    <w:rsid w:val="001269D6"/>
    <w:rsid w:val="001521F4"/>
    <w:rsid w:val="00157DCF"/>
    <w:rsid w:val="00161DD6"/>
    <w:rsid w:val="001750D7"/>
    <w:rsid w:val="001F2B41"/>
    <w:rsid w:val="00200844"/>
    <w:rsid w:val="0029512F"/>
    <w:rsid w:val="002C1088"/>
    <w:rsid w:val="00372362"/>
    <w:rsid w:val="003C0228"/>
    <w:rsid w:val="003C087D"/>
    <w:rsid w:val="00422039"/>
    <w:rsid w:val="00445093"/>
    <w:rsid w:val="00472B0A"/>
    <w:rsid w:val="00487389"/>
    <w:rsid w:val="004A4112"/>
    <w:rsid w:val="004C4B33"/>
    <w:rsid w:val="004E2951"/>
    <w:rsid w:val="00503CF6"/>
    <w:rsid w:val="00555D57"/>
    <w:rsid w:val="005A05B4"/>
    <w:rsid w:val="005F5BBB"/>
    <w:rsid w:val="00622E5B"/>
    <w:rsid w:val="006D3A3B"/>
    <w:rsid w:val="00747E9B"/>
    <w:rsid w:val="007D7A10"/>
    <w:rsid w:val="007F08FE"/>
    <w:rsid w:val="007F7016"/>
    <w:rsid w:val="00802C25"/>
    <w:rsid w:val="00807C22"/>
    <w:rsid w:val="0081234F"/>
    <w:rsid w:val="008B1515"/>
    <w:rsid w:val="00990BE5"/>
    <w:rsid w:val="009A78EA"/>
    <w:rsid w:val="00A50084"/>
    <w:rsid w:val="00A52CC8"/>
    <w:rsid w:val="00AB748A"/>
    <w:rsid w:val="00B545A6"/>
    <w:rsid w:val="00B57B53"/>
    <w:rsid w:val="00BD5FBF"/>
    <w:rsid w:val="00BF08CE"/>
    <w:rsid w:val="00C03722"/>
    <w:rsid w:val="00C7585A"/>
    <w:rsid w:val="00C83C18"/>
    <w:rsid w:val="00C8775A"/>
    <w:rsid w:val="00CF5427"/>
    <w:rsid w:val="00D857C1"/>
    <w:rsid w:val="00DE4FEC"/>
    <w:rsid w:val="00E31431"/>
    <w:rsid w:val="00EB1B6F"/>
    <w:rsid w:val="00EB4987"/>
    <w:rsid w:val="00F05DE2"/>
    <w:rsid w:val="00F34EAD"/>
    <w:rsid w:val="00F36234"/>
    <w:rsid w:val="00FA32C1"/>
    <w:rsid w:val="00FB0DFD"/>
    <w:rsid w:val="00FD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DC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locked/>
    <w:rsid w:val="001521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521F4"/>
    <w:rPr>
      <w:rFonts w:ascii="Times New Roman" w:hAnsi="Times New Roman" w:cs="Times New Roman"/>
      <w:b/>
      <w:bCs/>
      <w:sz w:val="36"/>
      <w:szCs w:val="36"/>
    </w:rPr>
  </w:style>
  <w:style w:type="character" w:customStyle="1" w:styleId="BodyTextIndentChar">
    <w:name w:val="Body Text Indent Char"/>
    <w:uiPriority w:val="99"/>
    <w:locked/>
    <w:rsid w:val="00157DC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157DCF"/>
    <w:rPr>
      <w:rFonts w:ascii="Arial" w:eastAsia="Times New Roman" w:hAnsi="Arial" w:cs="Arial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57DCF"/>
    <w:rPr>
      <w:rFonts w:ascii="Times New Roman PL" w:hAnsi="Times New Roman PL" w:cs="Times New Roman PL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157DCF"/>
    <w:rPr>
      <w:b/>
      <w:bCs/>
    </w:rPr>
  </w:style>
  <w:style w:type="character" w:customStyle="1" w:styleId="BalloonTextChar">
    <w:name w:val="Balloon Text Char"/>
    <w:uiPriority w:val="99"/>
    <w:semiHidden/>
    <w:locked/>
    <w:rsid w:val="00157DCF"/>
    <w:rPr>
      <w:rFonts w:ascii="Tahoma" w:hAnsi="Tahoma" w:cs="Tahoma"/>
      <w:sz w:val="16"/>
      <w:szCs w:val="16"/>
      <w:lang w:eastAsia="pl-PL"/>
    </w:rPr>
  </w:style>
  <w:style w:type="character" w:customStyle="1" w:styleId="ListLabel1">
    <w:name w:val="ListLabel 1"/>
    <w:uiPriority w:val="99"/>
    <w:rsid w:val="001750D7"/>
  </w:style>
  <w:style w:type="character" w:customStyle="1" w:styleId="ListLabel2">
    <w:name w:val="ListLabel 2"/>
    <w:uiPriority w:val="99"/>
    <w:rsid w:val="001750D7"/>
  </w:style>
  <w:style w:type="character" w:customStyle="1" w:styleId="ListLabel3">
    <w:name w:val="ListLabel 3"/>
    <w:uiPriority w:val="99"/>
    <w:rsid w:val="001750D7"/>
  </w:style>
  <w:style w:type="character" w:customStyle="1" w:styleId="ListLabel4">
    <w:name w:val="ListLabel 4"/>
    <w:uiPriority w:val="99"/>
    <w:rsid w:val="001750D7"/>
  </w:style>
  <w:style w:type="character" w:customStyle="1" w:styleId="ListLabel5">
    <w:name w:val="ListLabel 5"/>
    <w:uiPriority w:val="99"/>
    <w:rsid w:val="001750D7"/>
  </w:style>
  <w:style w:type="character" w:customStyle="1" w:styleId="ListLabel6">
    <w:name w:val="ListLabel 6"/>
    <w:uiPriority w:val="99"/>
    <w:rsid w:val="001750D7"/>
  </w:style>
  <w:style w:type="character" w:customStyle="1" w:styleId="ListLabel7">
    <w:name w:val="ListLabel 7"/>
    <w:uiPriority w:val="99"/>
    <w:rsid w:val="001750D7"/>
  </w:style>
  <w:style w:type="character" w:customStyle="1" w:styleId="ListLabel8">
    <w:name w:val="ListLabel 8"/>
    <w:uiPriority w:val="99"/>
    <w:rsid w:val="001750D7"/>
  </w:style>
  <w:style w:type="character" w:customStyle="1" w:styleId="ListLabel9">
    <w:name w:val="ListLabel 9"/>
    <w:uiPriority w:val="99"/>
    <w:rsid w:val="001750D7"/>
  </w:style>
  <w:style w:type="character" w:customStyle="1" w:styleId="ListLabel10">
    <w:name w:val="ListLabel 10"/>
    <w:uiPriority w:val="99"/>
    <w:rsid w:val="001750D7"/>
    <w:rPr>
      <w:b/>
      <w:bCs/>
    </w:rPr>
  </w:style>
  <w:style w:type="character" w:customStyle="1" w:styleId="ListLabel11">
    <w:name w:val="ListLabel 11"/>
    <w:uiPriority w:val="99"/>
    <w:rsid w:val="001750D7"/>
    <w:rPr>
      <w:b/>
      <w:bCs/>
    </w:rPr>
  </w:style>
  <w:style w:type="character" w:customStyle="1" w:styleId="ListLabel12">
    <w:name w:val="ListLabel 12"/>
    <w:uiPriority w:val="99"/>
    <w:rsid w:val="001750D7"/>
    <w:rPr>
      <w:b/>
      <w:bCs/>
    </w:rPr>
  </w:style>
  <w:style w:type="character" w:customStyle="1" w:styleId="ListLabel13">
    <w:name w:val="ListLabel 13"/>
    <w:uiPriority w:val="99"/>
    <w:rsid w:val="001750D7"/>
    <w:rPr>
      <w:b/>
      <w:bCs/>
    </w:rPr>
  </w:style>
  <w:style w:type="character" w:customStyle="1" w:styleId="ListLabel14">
    <w:name w:val="ListLabel 14"/>
    <w:uiPriority w:val="99"/>
    <w:rsid w:val="001750D7"/>
    <w:rPr>
      <w:b/>
      <w:bCs/>
    </w:rPr>
  </w:style>
  <w:style w:type="character" w:customStyle="1" w:styleId="ListLabel15">
    <w:name w:val="ListLabel 15"/>
    <w:uiPriority w:val="99"/>
    <w:rsid w:val="001750D7"/>
    <w:rPr>
      <w:b/>
      <w:bCs/>
    </w:rPr>
  </w:style>
  <w:style w:type="character" w:customStyle="1" w:styleId="ListLabel16">
    <w:name w:val="ListLabel 16"/>
    <w:uiPriority w:val="99"/>
    <w:rsid w:val="001750D7"/>
    <w:rPr>
      <w:b/>
      <w:bCs/>
    </w:rPr>
  </w:style>
  <w:style w:type="character" w:customStyle="1" w:styleId="ListLabel17">
    <w:name w:val="ListLabel 17"/>
    <w:uiPriority w:val="99"/>
    <w:rsid w:val="001750D7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8">
    <w:name w:val="ListLabel 18"/>
    <w:uiPriority w:val="99"/>
    <w:rsid w:val="001750D7"/>
    <w:rPr>
      <w:b/>
      <w:bCs/>
    </w:rPr>
  </w:style>
  <w:style w:type="character" w:customStyle="1" w:styleId="ListLabel19">
    <w:name w:val="ListLabel 19"/>
    <w:uiPriority w:val="99"/>
    <w:rsid w:val="001750D7"/>
    <w:rPr>
      <w:b/>
      <w:bCs/>
    </w:rPr>
  </w:style>
  <w:style w:type="character" w:customStyle="1" w:styleId="ListLabel20">
    <w:name w:val="ListLabel 20"/>
    <w:uiPriority w:val="99"/>
    <w:rsid w:val="001750D7"/>
    <w:rPr>
      <w:rFonts w:ascii="Times New Roman" w:hAnsi="Times New Roman" w:cs="Times New Roman"/>
      <w:sz w:val="22"/>
      <w:szCs w:val="22"/>
    </w:rPr>
  </w:style>
  <w:style w:type="character" w:customStyle="1" w:styleId="ListLabel21">
    <w:name w:val="ListLabel 21"/>
    <w:uiPriority w:val="99"/>
    <w:rsid w:val="001750D7"/>
    <w:rPr>
      <w:b/>
      <w:bCs/>
    </w:rPr>
  </w:style>
  <w:style w:type="character" w:customStyle="1" w:styleId="ListLabel22">
    <w:name w:val="ListLabel 22"/>
    <w:uiPriority w:val="99"/>
    <w:rsid w:val="001750D7"/>
    <w:rPr>
      <w:b/>
      <w:bCs/>
    </w:rPr>
  </w:style>
  <w:style w:type="character" w:customStyle="1" w:styleId="ListLabel23">
    <w:name w:val="ListLabel 23"/>
    <w:uiPriority w:val="99"/>
    <w:rsid w:val="001750D7"/>
    <w:rPr>
      <w:b/>
      <w:bCs/>
    </w:rPr>
  </w:style>
  <w:style w:type="character" w:customStyle="1" w:styleId="ListLabel24">
    <w:name w:val="ListLabel 24"/>
    <w:uiPriority w:val="99"/>
    <w:rsid w:val="001750D7"/>
    <w:rPr>
      <w:b/>
      <w:bCs/>
    </w:rPr>
  </w:style>
  <w:style w:type="character" w:customStyle="1" w:styleId="ListLabel25">
    <w:name w:val="ListLabel 25"/>
    <w:uiPriority w:val="99"/>
    <w:rsid w:val="001750D7"/>
    <w:rPr>
      <w:b/>
      <w:bCs/>
    </w:rPr>
  </w:style>
  <w:style w:type="character" w:customStyle="1" w:styleId="ListLabel26">
    <w:name w:val="ListLabel 26"/>
    <w:uiPriority w:val="99"/>
    <w:rsid w:val="001750D7"/>
    <w:rPr>
      <w:b/>
      <w:bCs/>
    </w:rPr>
  </w:style>
  <w:style w:type="character" w:customStyle="1" w:styleId="ListLabel27">
    <w:name w:val="ListLabel 27"/>
    <w:uiPriority w:val="99"/>
    <w:rsid w:val="001750D7"/>
  </w:style>
  <w:style w:type="character" w:customStyle="1" w:styleId="ListLabel28">
    <w:name w:val="ListLabel 28"/>
    <w:uiPriority w:val="99"/>
    <w:rsid w:val="001750D7"/>
  </w:style>
  <w:style w:type="character" w:customStyle="1" w:styleId="ListLabel29">
    <w:name w:val="ListLabel 29"/>
    <w:uiPriority w:val="99"/>
    <w:rsid w:val="001750D7"/>
  </w:style>
  <w:style w:type="character" w:customStyle="1" w:styleId="ListLabel30">
    <w:name w:val="ListLabel 30"/>
    <w:uiPriority w:val="99"/>
    <w:rsid w:val="001750D7"/>
  </w:style>
  <w:style w:type="character" w:customStyle="1" w:styleId="ListLabel31">
    <w:name w:val="ListLabel 31"/>
    <w:uiPriority w:val="99"/>
    <w:rsid w:val="001750D7"/>
  </w:style>
  <w:style w:type="character" w:customStyle="1" w:styleId="ListLabel32">
    <w:name w:val="ListLabel 32"/>
    <w:uiPriority w:val="99"/>
    <w:rsid w:val="001750D7"/>
  </w:style>
  <w:style w:type="character" w:customStyle="1" w:styleId="ListLabel33">
    <w:name w:val="ListLabel 33"/>
    <w:uiPriority w:val="99"/>
    <w:rsid w:val="001750D7"/>
  </w:style>
  <w:style w:type="character" w:customStyle="1" w:styleId="ListLabel34">
    <w:name w:val="ListLabel 34"/>
    <w:uiPriority w:val="99"/>
    <w:rsid w:val="001750D7"/>
  </w:style>
  <w:style w:type="character" w:customStyle="1" w:styleId="ListLabel35">
    <w:name w:val="ListLabel 35"/>
    <w:uiPriority w:val="99"/>
    <w:rsid w:val="001750D7"/>
  </w:style>
  <w:style w:type="character" w:customStyle="1" w:styleId="ListLabel36">
    <w:name w:val="ListLabel 36"/>
    <w:uiPriority w:val="99"/>
    <w:rsid w:val="001750D7"/>
  </w:style>
  <w:style w:type="character" w:customStyle="1" w:styleId="ListLabel37">
    <w:name w:val="ListLabel 37"/>
    <w:uiPriority w:val="99"/>
    <w:rsid w:val="001750D7"/>
  </w:style>
  <w:style w:type="character" w:customStyle="1" w:styleId="ListLabel38">
    <w:name w:val="ListLabel 38"/>
    <w:uiPriority w:val="99"/>
    <w:rsid w:val="001750D7"/>
  </w:style>
  <w:style w:type="character" w:customStyle="1" w:styleId="ListLabel39">
    <w:name w:val="ListLabel 39"/>
    <w:uiPriority w:val="99"/>
    <w:rsid w:val="001750D7"/>
  </w:style>
  <w:style w:type="character" w:customStyle="1" w:styleId="ListLabel40">
    <w:name w:val="ListLabel 40"/>
    <w:uiPriority w:val="99"/>
    <w:rsid w:val="001750D7"/>
  </w:style>
  <w:style w:type="character" w:customStyle="1" w:styleId="ListLabel41">
    <w:name w:val="ListLabel 41"/>
    <w:uiPriority w:val="99"/>
    <w:rsid w:val="001750D7"/>
  </w:style>
  <w:style w:type="character" w:customStyle="1" w:styleId="ListLabel42">
    <w:name w:val="ListLabel 42"/>
    <w:uiPriority w:val="99"/>
    <w:rsid w:val="001750D7"/>
  </w:style>
  <w:style w:type="character" w:customStyle="1" w:styleId="ListLabel43">
    <w:name w:val="ListLabel 43"/>
    <w:uiPriority w:val="99"/>
    <w:rsid w:val="001750D7"/>
  </w:style>
  <w:style w:type="character" w:customStyle="1" w:styleId="ListLabel44">
    <w:name w:val="ListLabel 44"/>
    <w:uiPriority w:val="99"/>
    <w:rsid w:val="001750D7"/>
  </w:style>
  <w:style w:type="character" w:customStyle="1" w:styleId="ListLabel45">
    <w:name w:val="ListLabel 45"/>
    <w:uiPriority w:val="99"/>
    <w:rsid w:val="001750D7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157DCF"/>
    <w:pPr>
      <w:widowControl w:val="0"/>
      <w:tabs>
        <w:tab w:val="center" w:pos="4153"/>
        <w:tab w:val="right" w:pos="8306"/>
      </w:tabs>
    </w:pPr>
    <w:rPr>
      <w:rFonts w:ascii="Times New Roman PL" w:hAnsi="Times New Roman PL" w:cs="Times New Roman PL"/>
    </w:rPr>
  </w:style>
  <w:style w:type="character" w:customStyle="1" w:styleId="HeaderChar1">
    <w:name w:val="Header Char1"/>
    <w:basedOn w:val="Domylnaczcionkaakapitu"/>
    <w:link w:val="Nagwek"/>
    <w:uiPriority w:val="99"/>
    <w:semiHidden/>
    <w:locked/>
    <w:rsid w:val="00A52CC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750D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52CC8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1750D7"/>
  </w:style>
  <w:style w:type="paragraph" w:styleId="Legenda">
    <w:name w:val="caption"/>
    <w:basedOn w:val="Normalny"/>
    <w:uiPriority w:val="99"/>
    <w:qFormat/>
    <w:rsid w:val="001750D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1750D7"/>
    <w:pPr>
      <w:suppressLineNumbers/>
    </w:pPr>
  </w:style>
  <w:style w:type="paragraph" w:customStyle="1" w:styleId="Zacznik">
    <w:name w:val="Załącznik"/>
    <w:basedOn w:val="Normalny"/>
    <w:uiPriority w:val="99"/>
    <w:rsid w:val="00157DCF"/>
    <w:pPr>
      <w:widowControl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157DCF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157DCF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2CC8"/>
    <w:rPr>
      <w:rFonts w:ascii="Times New Roman" w:hAnsi="Times New Roman" w:cs="Times New Roman"/>
      <w:sz w:val="24"/>
      <w:szCs w:val="24"/>
    </w:rPr>
  </w:style>
  <w:style w:type="paragraph" w:customStyle="1" w:styleId="Polawyboru">
    <w:name w:val="Pola wyboru"/>
    <w:basedOn w:val="Normalny"/>
    <w:uiPriority w:val="99"/>
    <w:rsid w:val="00157DCF"/>
    <w:pPr>
      <w:widowControl w:val="0"/>
      <w:spacing w:before="360" w:after="360" w:line="360" w:lineRule="atLeast"/>
      <w:jc w:val="both"/>
      <w:textAlignment w:val="baseline"/>
    </w:pPr>
    <w:rPr>
      <w:sz w:val="20"/>
      <w:szCs w:val="20"/>
    </w:rPr>
  </w:style>
  <w:style w:type="paragraph" w:customStyle="1" w:styleId="Tabela-nagwek">
    <w:name w:val="Tabela - nagłówek"/>
    <w:basedOn w:val="Normalny"/>
    <w:uiPriority w:val="99"/>
    <w:rsid w:val="00157DCF"/>
    <w:pPr>
      <w:widowControl w:val="0"/>
      <w:spacing w:before="60" w:after="60" w:line="360" w:lineRule="atLeast"/>
      <w:jc w:val="center"/>
      <w:textAlignment w:val="baseline"/>
    </w:pPr>
    <w:rPr>
      <w:rFonts w:ascii="Arial" w:hAnsi="Arial" w:cs="Arial"/>
      <w:b/>
      <w:bCs/>
      <w:color w:val="000000"/>
      <w:sz w:val="18"/>
      <w:szCs w:val="18"/>
    </w:rPr>
  </w:style>
  <w:style w:type="paragraph" w:styleId="Bezodstpw">
    <w:name w:val="No Spacing"/>
    <w:link w:val="BezodstpwZnak"/>
    <w:uiPriority w:val="99"/>
    <w:qFormat/>
    <w:rsid w:val="00157DCF"/>
    <w:pPr>
      <w:widowControl w:val="0"/>
      <w:spacing w:line="276" w:lineRule="auto"/>
      <w:ind w:right="40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uiPriority w:val="99"/>
    <w:rsid w:val="00157DCF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rsid w:val="00157DCF"/>
    <w:pPr>
      <w:widowControl w:val="0"/>
      <w:ind w:left="426" w:right="64" w:hanging="66"/>
      <w:jc w:val="both"/>
    </w:pPr>
    <w:rPr>
      <w:rFonts w:ascii="Arial" w:hAnsi="Arial" w:cs="Arial"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57DC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CC8"/>
    <w:rPr>
      <w:rFonts w:ascii="Times New Roman" w:hAnsi="Times New Roman" w:cs="Times New Roman"/>
      <w:sz w:val="2"/>
      <w:szCs w:val="2"/>
    </w:rPr>
  </w:style>
  <w:style w:type="paragraph" w:customStyle="1" w:styleId="Akapitzlist1">
    <w:name w:val="Akapit z listą1"/>
    <w:basedOn w:val="Normalny"/>
    <w:link w:val="ListParagraphChar"/>
    <w:uiPriority w:val="99"/>
    <w:rsid w:val="00B545A6"/>
    <w:pPr>
      <w:spacing w:line="276" w:lineRule="auto"/>
      <w:ind w:left="720" w:hanging="431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uiPriority w:val="99"/>
    <w:locked/>
    <w:rsid w:val="00B545A6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0A64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7042</Words>
  <Characters>42256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Wesołowski</dc:creator>
  <cp:keywords/>
  <dc:description/>
  <cp:lastModifiedBy>ckwb</cp:lastModifiedBy>
  <cp:revision>31</cp:revision>
  <cp:lastPrinted>2017-07-04T10:14:00Z</cp:lastPrinted>
  <dcterms:created xsi:type="dcterms:W3CDTF">2017-01-23T18:32:00Z</dcterms:created>
  <dcterms:modified xsi:type="dcterms:W3CDTF">2017-07-04T10:27:00Z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Finansów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