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1440" w:right="7408" w:hanging="0"/>
        <w:rPr/>
      </w:pPr>
      <w:bookmarkStart w:id="0" w:name="_GoBack"/>
      <w:bookmarkStart w:id="1" w:name="_GoBack"/>
      <w:bookmarkEnd w:id="1"/>
      <w:r>
        <w:rPr/>
      </w:r>
    </w:p>
    <w:tbl>
      <w:tblPr>
        <w:tblStyle w:val="TableGrid"/>
        <w:tblW w:w="9652" w:type="dxa"/>
        <w:jc w:val="left"/>
        <w:tblInd w:w="-204" w:type="dxa"/>
        <w:tblBorders>
          <w:top w:val="single" w:sz="2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7" w:type="dxa"/>
          <w:left w:w="25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154"/>
        <w:gridCol w:w="5483"/>
        <w:gridCol w:w="2015"/>
      </w:tblGrid>
      <w:tr>
        <w:trPr>
          <w:trHeight w:val="708" w:hRule="atLeast"/>
        </w:trPr>
        <w:tc>
          <w:tcPr>
            <w:tcW w:w="2154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7" w:type="dxa"/>
            </w:tcMar>
          </w:tcPr>
          <w:p>
            <w:pPr>
              <w:pStyle w:val="Normal"/>
              <w:spacing w:lineRule="auto" w:line="240" w:before="0" w:after="0"/>
              <w:ind w:left="252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68375" cy="58737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53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Karta Usług</w:t>
            </w:r>
          </w:p>
        </w:tc>
        <w:tc>
          <w:tcPr>
            <w:tcW w:w="20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51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K - 13/1</w:t>
            </w:r>
          </w:p>
        </w:tc>
      </w:tr>
      <w:tr>
        <w:trPr>
          <w:trHeight w:val="678" w:hRule="atLeast"/>
        </w:trPr>
        <w:tc>
          <w:tcPr>
            <w:tcW w:w="21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52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Ulga z tytułu zakupu kasy rejestrującej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152" w:hanging="0"/>
              <w:jc w:val="center"/>
              <w:rPr/>
            </w:pPr>
            <w:r>
              <w:rPr>
                <w:rFonts w:eastAsia="Arial" w:cs="Arial" w:ascii="Arial" w:hAnsi="Arial"/>
                <w:sz w:val="20"/>
              </w:rPr>
              <w:t>Obowiązuje od 14.10.2013 r.</w:t>
            </w:r>
          </w:p>
        </w:tc>
      </w:tr>
      <w:tr>
        <w:trPr>
          <w:trHeight w:val="48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Co chcę załatwić?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Otrzymać zwrot ulgi z tytułu zakupu kasy rejestrującej</w:t>
            </w:r>
          </w:p>
        </w:tc>
      </w:tr>
      <w:tr>
        <w:trPr>
          <w:trHeight w:val="94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Kogo dotyczy?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64" w:hanging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Podatników prowadzących działalność gospodarczą, którzy rozpoczęli ewidencjonowanie obrotów za pomocą kasy rejestrującej niebędących podatnikami podatku VAT</w:t>
            </w:r>
          </w:p>
        </w:tc>
      </w:tr>
      <w:tr>
        <w:trPr>
          <w:trHeight w:val="319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Wymagane dokumenty?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7" w:before="0" w:after="54"/>
              <w:ind w:left="294" w:right="64" w:hanging="284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Potwierdzona za zgodność z oryginałem kserokopia faktury potwierdzająca zakup kasy rejestrującej wraz z dowodem zapłaty całej należności.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58"/>
              <w:ind w:left="294" w:right="64" w:hanging="284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 xml:space="preserve">W przypadku osób świadczących usługi przewozu osób i ładunków taksówkami osobowymi i bagażowymi – korzystających ze zwolnienia od podatku od towarów i usług dodatkowo winni złożyć informację o numerze licencji na wykonywanie transportu drogowego taksówką oraz numerze rejestracyjnym i bocznym taksówki, w której zainstalowano kasę rejestrującą.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58"/>
              <w:ind w:left="294" w:right="64" w:hanging="284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Fotokopię świadectwa przeprowadzonej legalizacji ponownej taksometru współpracującego z kasą o zastosowaniu specjalnym służącą do prowadzenia ewidencji przy świadczeniu usług przewozu osób i ładunków taksówkami osobowymi i bagażowymi.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ind w:left="294" w:right="64" w:hanging="284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Raport dobowy z pierwszego dnia sprzedaży.</w:t>
            </w:r>
          </w:p>
        </w:tc>
      </w:tr>
      <w:tr>
        <w:trPr>
          <w:trHeight w:val="71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Jakie dokumenty muszę wypełnić?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0" w:hanging="0"/>
              <w:rPr/>
            </w:pPr>
            <w:hyperlink r:id="rId3">
              <w:r>
                <w:rPr>
                  <w:rStyle w:val="Czeinternetowe"/>
                  <w:rFonts w:eastAsia="Arial" w:cs="Arial" w:ascii="Arial" w:hAnsi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">
              <w:r>
                <w:rPr>
                  <w:rStyle w:val="Czeinternetowe"/>
                  <w:rFonts w:eastAsia="Arial" w:cs="Arial" w:ascii="Arial" w:hAnsi="Arial"/>
                  <w:color w:val="0000FF"/>
                  <w:sz w:val="20"/>
                  <w:u w:val="single" w:color="0000FF"/>
                </w:rPr>
                <w:t>Wniosek o zwrot</w:t>
              </w:r>
            </w:hyperlink>
            <w:hyperlink r:id="rId5">
              <w:r>
                <w:rPr>
                  <w:rStyle w:val="Czeinternetowe"/>
                  <w:rFonts w:eastAsia="Arial" w:cs="Arial" w:ascii="Arial" w:hAnsi="Arial"/>
                  <w:color w:val="0000FF"/>
                  <w:sz w:val="20"/>
                  <w:u w:val="single" w:color="0000FF"/>
                </w:rPr>
                <w:t xml:space="preserve">  </w:t>
              </w:r>
            </w:hyperlink>
            <w:hyperlink r:id="rId6">
              <w:r>
                <w:rPr>
                  <w:rStyle w:val="Czeinternetowe"/>
                  <w:rFonts w:eastAsia="Arial" w:cs="Arial" w:ascii="Arial" w:hAnsi="Arial"/>
                  <w:color w:val="0000FF"/>
                  <w:sz w:val="20"/>
                  <w:u w:val="single" w:color="0000FF"/>
                </w:rPr>
                <w:t>kwoty wydatkowanej na zakup kas rejestrujących</w:t>
              </w:r>
            </w:hyperlink>
            <w:hyperlink r:id="rId7">
              <w:r>
                <w:rPr>
                  <w:rStyle w:val="Czeinternetowe"/>
                  <w:rFonts w:eastAsia="Arial" w:cs="Arial" w:ascii="Arial" w:hAnsi="Arial"/>
                  <w:color w:val="0000FF"/>
                  <w:sz w:val="20"/>
                  <w:u w:val="single" w:color="0000FF"/>
                </w:rPr>
                <w:t xml:space="preserve"> </w:t>
              </w:r>
            </w:hyperlink>
          </w:p>
        </w:tc>
      </w:tr>
      <w:tr>
        <w:trPr>
          <w:trHeight w:val="48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Wymagane opłaty?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Brak.</w:t>
            </w:r>
          </w:p>
        </w:tc>
      </w:tr>
      <w:tr>
        <w:trPr>
          <w:trHeight w:val="71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Termin złożenia dokumentów?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713" w:hanging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Po rozpoczęciu ewidencjonowania obrotów za pomocą kasy rejestrującej w każdym czasie</w:t>
            </w:r>
          </w:p>
        </w:tc>
      </w:tr>
      <w:tr>
        <w:trPr>
          <w:trHeight w:val="94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Gdzie załatwić sprawę?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Pierwszy Urząd Skarbowy w Gdańsku</w:t>
            </w:r>
          </w:p>
          <w:p>
            <w:pPr>
              <w:pStyle w:val="Normal"/>
              <w:spacing w:lineRule="auto" w:line="240" w:before="0" w:after="0"/>
              <w:ind w:right="4997" w:hanging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>ul. Rzeźnicka 54/56 80-822 Gdańsk</w:t>
            </w:r>
          </w:p>
        </w:tc>
      </w:tr>
      <w:tr>
        <w:trPr>
          <w:trHeight w:val="100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Sposób załatwienia sprawy?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7" w:before="0" w:after="54"/>
              <w:ind w:left="296" w:hanging="284"/>
              <w:rPr/>
            </w:pPr>
            <w:r>
              <w:rPr>
                <w:rFonts w:eastAsia="Arial" w:cs="Arial" w:ascii="Arial" w:hAnsi="Arial"/>
                <w:sz w:val="20"/>
              </w:rPr>
              <w:t xml:space="preserve">Zwrot 90% kwoty zakupu netto, nie więcej niż 700 zł wydatkowanej na zakup kasy rejestrującej, na rachunek podatnika.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296" w:hanging="284"/>
              <w:rPr/>
            </w:pPr>
            <w:r>
              <w:rPr>
                <w:rFonts w:eastAsia="Arial" w:cs="Arial" w:ascii="Arial" w:hAnsi="Arial"/>
                <w:sz w:val="20"/>
              </w:rPr>
              <w:t xml:space="preserve">Decyzja odmowna. </w:t>
            </w:r>
          </w:p>
        </w:tc>
      </w:tr>
      <w:tr>
        <w:trPr>
          <w:trHeight w:val="71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Jaki jest czas realizacji?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25 dni od daty złożenia wniosku (podania) przez podatników </w:t>
            </w:r>
          </w:p>
        </w:tc>
      </w:tr>
      <w:tr>
        <w:trPr>
          <w:trHeight w:val="48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Jak się odwołać?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 xml:space="preserve">Wnieść odwołanie od decyzji w terminie 14 dni od daty jej doręczenia. </w:t>
            </w:r>
          </w:p>
        </w:tc>
      </w:tr>
      <w:tr>
        <w:trPr>
          <w:trHeight w:val="71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44" w:hanging="0"/>
              <w:rPr/>
            </w:pPr>
            <w:r>
              <w:rPr>
                <w:rFonts w:eastAsia="Arial" w:cs="Arial" w:ascii="Arial" w:hAnsi="Arial"/>
                <w:sz w:val="20"/>
              </w:rPr>
              <w:t>Informacje dodatkowe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20"/>
              </w:rPr>
              <w:t xml:space="preserve">Szczegółowe informacje w sprawie można uzyskać pod numerem telefonu 58 </w:t>
            </w:r>
            <w:r>
              <w:rPr>
                <w:rFonts w:eastAsia="Arial" w:cs="Arial" w:ascii="Arial" w:hAnsi="Arial"/>
                <w:color w:val="FF3333"/>
                <w:sz w:val="20"/>
              </w:rPr>
              <w:t xml:space="preserve">321 24 69 </w:t>
            </w:r>
            <w:r>
              <w:rPr>
                <w:rFonts w:eastAsia="Arial" w:cs="Arial" w:ascii="Arial" w:hAnsi="Arial"/>
                <w:sz w:val="20"/>
              </w:rPr>
              <w:t xml:space="preserve">lub Stanowisko nr </w:t>
            </w:r>
            <w:r>
              <w:rPr>
                <w:rFonts w:eastAsia="Arial" w:cs="Arial" w:ascii="Arial" w:hAnsi="Arial"/>
                <w:color w:val="FF3333"/>
                <w:sz w:val="20"/>
              </w:rPr>
              <w:t>15</w:t>
            </w:r>
            <w:r>
              <w:rPr>
                <w:rFonts w:eastAsia="Arial" w:cs="Arial" w:ascii="Arial" w:hAnsi="Arial"/>
                <w:sz w:val="20"/>
              </w:rPr>
              <w:t xml:space="preserve"> na Sali Obsługi.</w:t>
            </w:r>
          </w:p>
        </w:tc>
      </w:tr>
      <w:tr>
        <w:trPr>
          <w:trHeight w:val="1290" w:hRule="atLeast"/>
        </w:trPr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2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0"/>
              </w:rPr>
              <w:t>Akty prawne</w:t>
            </w:r>
          </w:p>
        </w:tc>
        <w:tc>
          <w:tcPr>
            <w:tcW w:w="74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6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43"/>
              <w:ind w:left="316" w:hanging="282"/>
              <w:rPr/>
            </w:pPr>
            <w:r>
              <w:rPr>
                <w:rFonts w:eastAsia="Arial" w:cs="Arial" w:ascii="Arial" w:hAnsi="Arial"/>
                <w:sz w:val="20"/>
              </w:rPr>
              <w:t>Ustawa Ordynacja Podatkowa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42"/>
              <w:ind w:left="316" w:hanging="282"/>
              <w:rPr/>
            </w:pPr>
            <w:r>
              <w:rPr>
                <w:rFonts w:eastAsia="Arial" w:cs="Arial" w:ascii="Arial" w:hAnsi="Arial"/>
                <w:sz w:val="20"/>
              </w:rPr>
              <w:t>Ustawa o podatku od towarów i usług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6" w:hanging="282"/>
              <w:rPr/>
            </w:pPr>
            <w:r>
              <w:rPr>
                <w:rFonts w:eastAsia="Arial" w:cs="Arial" w:ascii="Arial" w:hAnsi="Arial"/>
                <w:sz w:val="20"/>
              </w:rPr>
              <w:t>Rozporządzenie Ministra Finansów w sprawie odliczania i zwrotu kwot wydatkowanych na zakup kasy rejestrującej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983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94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19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1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3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35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07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79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1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39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296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20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2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4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36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08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0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2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4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highlight w:val="white"/>
        <w:rFonts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316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Arial"/>
        <w:color w:val="000000"/>
      </w:rPr>
    </w:lvl>
    <w:lvl w:ilvl="1">
      <w:start w:val="1"/>
      <w:numFmt w:val="bullet"/>
      <w:lvlText w:val="o"/>
      <w:lvlJc w:val="left"/>
      <w:pPr>
        <w:ind w:left="122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194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66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Arial"/>
        <w:color w:val="000000"/>
      </w:rPr>
    </w:lvl>
    <w:lvl w:ilvl="4">
      <w:start w:val="1"/>
      <w:numFmt w:val="bullet"/>
      <w:lvlText w:val="o"/>
      <w:lvlJc w:val="left"/>
      <w:pPr>
        <w:ind w:left="338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10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4823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Arial"/>
        <w:color w:val="000000"/>
      </w:rPr>
    </w:lvl>
    <w:lvl w:ilvl="7">
      <w:start w:val="1"/>
      <w:numFmt w:val="bullet"/>
      <w:lvlText w:val="o"/>
      <w:lvlJc w:val="left"/>
      <w:pPr>
        <w:ind w:left="554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263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highlight w:val="white"/>
        <w:rFonts w:cs="Segoe UI Symbol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cs="Aria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cs="Segoe UI Symbol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5/zalaczniki/2013-10-28_14-14-55_us5_wniosek_o_zwrot_kwoty_wydatkowanej_na_zakup_kasy.pdf" TargetMode="External"/><Relationship Id="rId4" Type="http://schemas.openxmlformats.org/officeDocument/2006/relationships/hyperlink" Target="http://www.is.gdansk.pl/pliki/5/zalaczniki/2013-10-28_14-14-55_us5_wniosek_o_zwrot_kwoty_wydatkowanej_na_zakup_kasy.pdf" TargetMode="External"/><Relationship Id="rId5" Type="http://schemas.openxmlformats.org/officeDocument/2006/relationships/hyperlink" Target="http://www.is.gdansk.pl/pliki/5/zalaczniki/2013-10-28_14-14-55_us5_wniosek_o_zwrot_kwoty_wydatkowanej_na_zakup_kasy.pdf" TargetMode="External"/><Relationship Id="rId6" Type="http://schemas.openxmlformats.org/officeDocument/2006/relationships/hyperlink" Target="http://www.is.gdansk.pl/pliki/5/zalaczniki/2013-10-28_14-14-55_us5_wniosek_o_zwrot_kwoty_wydatkowanej_na_zakup_kasy.pdf" TargetMode="External"/><Relationship Id="rId7" Type="http://schemas.openxmlformats.org/officeDocument/2006/relationships/hyperlink" Target="http://www.is.gdansk.pl/pliki/5/zalaczniki/2013-10-28_14-14-55_us5_wniosek_o_zwrot_kwoty_wydatkowanej_na_zakup_kasy.pdf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1</Pages>
  <Words>292</Words>
  <Characters>1826</Characters>
  <CharactersWithSpaces>2083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2018-10-31T06:54:00Z</dcterms:created>
  <dc:creator>wasewa</dc:creator>
  <dc:description/>
  <dc:language>pl-PL</dc:language>
  <cp:lastModifiedBy/>
  <dcterms:modified xsi:type="dcterms:W3CDTF">2018-10-31T08:30:31Z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