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Stan Spraw w III kwartale 2020 r. </w:t>
      </w:r>
    </w:p>
    <w:tbl>
      <w:tblPr>
        <w:tblW w:w="92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4"/>
        <w:gridCol w:w="3753"/>
        <w:gridCol w:w="2295"/>
        <w:gridCol w:w="2295"/>
      </w:tblGrid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95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1247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1277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odpowiedzialności osób trzecich i następców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53042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53042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168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eastAsia="Calibri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145</w:t>
            </w:r>
          </w:p>
        </w:tc>
      </w:tr>
    </w:tbl>
    <w:p>
      <w:pPr>
        <w:pStyle w:val="Standard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ind w:firstLine="567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Izabela Cieślińska</w:t>
      </w:r>
    </w:p>
    <w:p>
      <w:pPr>
        <w:pStyle w:val="Normal"/>
        <w:spacing w:lineRule="auto" w:line="360"/>
        <w:ind w:firstLine="567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Naczelnik Urzędu</w:t>
      </w:r>
    </w:p>
    <w:p>
      <w:pPr>
        <w:pStyle w:val="Normal"/>
        <w:ind w:firstLine="4536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/autoryzacja dokumentu w systemie SZD/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spacing w:lineRule="auto" w:line="240"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LibreOffice/7.0.2.2$Windows_x86 LibreOffice_project/8349ace3c3162073abd90d81fd06dcfb6b36b994</Application>
  <Pages>1</Pages>
  <Words>119</Words>
  <Characters>648</Characters>
  <CharactersWithSpaces>720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2020-10-09T06:00:00Z</dcterms:created>
  <dc:creator>DZIWIO</dc:creator>
  <dc:description/>
  <dc:language>pl-PL</dc:language>
  <cp:lastModifiedBy/>
  <cp:lastPrinted>2020-10-08T12:26:00Z</cp:lastPrinted>
  <dcterms:modified xsi:type="dcterms:W3CDTF">2020-11-10T09:51:05Z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